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84" w:rsidRPr="0099495F" w:rsidRDefault="006C7584" w:rsidP="006C7584">
      <w:pPr>
        <w:pStyle w:val="ConsPlusNormal"/>
        <w:rPr>
          <w:rFonts w:ascii="Times New Roman" w:hAnsi="Times New Roman" w:cs="Times New Roman"/>
          <w:sz w:val="24"/>
          <w:szCs w:val="24"/>
        </w:rPr>
      </w:pPr>
    </w:p>
    <w:p w:rsidR="006C7584" w:rsidRDefault="006C7584" w:rsidP="006C7584">
      <w:pPr>
        <w:pStyle w:val="ConsPlusTitle"/>
        <w:jc w:val="center"/>
        <w:rPr>
          <w:rFonts w:ascii="Times New Roman" w:hAnsi="Times New Roman" w:cs="Times New Roman"/>
          <w:sz w:val="24"/>
          <w:szCs w:val="24"/>
        </w:rPr>
      </w:pP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s>
        <w:rPr>
          <w:rFonts w:ascii="Times New Roman" w:hAnsi="Times New Roman"/>
        </w:rPr>
      </w:pP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s>
        <w:rPr>
          <w:rFonts w:ascii="Times New Roman" w:hAnsi="Times New Roman"/>
          <w:b/>
          <w:spacing w:val="20"/>
          <w:sz w:val="30"/>
        </w:rPr>
      </w:pPr>
      <w:r>
        <w:rPr>
          <w:rFonts w:ascii="Times New Roman" w:hAnsi="Times New Roman"/>
          <w:b/>
          <w:noProof/>
          <w:spacing w:val="20"/>
          <w:sz w:val="30"/>
          <w:lang w:eastAsia="ru-RU"/>
        </w:rPr>
        <w:drawing>
          <wp:inline distT="0" distB="0" distL="0" distR="0" wp14:anchorId="037B6C96" wp14:editId="31016F37">
            <wp:extent cx="1614170" cy="580390"/>
            <wp:effectExtent l="0" t="0" r="5080" b="0"/>
            <wp:docPr id="5" name="Рисунок 5" descr="logo-rus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us_чер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170" cy="580390"/>
                    </a:xfrm>
                    <a:prstGeom prst="rect">
                      <a:avLst/>
                    </a:prstGeom>
                    <a:noFill/>
                    <a:ln>
                      <a:noFill/>
                    </a:ln>
                  </pic:spPr>
                </pic:pic>
              </a:graphicData>
            </a:graphic>
          </wp:inline>
        </w:drawing>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 w:val="left" w:pos="4820"/>
        </w:tabs>
        <w:jc w:val="right"/>
        <w:outlineLvl w:val="0"/>
        <w:rPr>
          <w:rFonts w:ascii="Times New Roman" w:hAnsi="Times New Roman"/>
          <w:b/>
          <w:sz w:val="24"/>
          <w:szCs w:val="24"/>
        </w:rPr>
      </w:pPr>
      <w:r w:rsidRPr="00545F44">
        <w:rPr>
          <w:rFonts w:ascii="Times New Roman" w:hAnsi="Times New Roman"/>
          <w:b/>
          <w:sz w:val="24"/>
          <w:szCs w:val="24"/>
        </w:rPr>
        <w:t>«УТВЕРЖДЕНО»</w:t>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 w:val="left" w:pos="4820"/>
        </w:tabs>
        <w:jc w:val="right"/>
        <w:outlineLvl w:val="0"/>
        <w:rPr>
          <w:rFonts w:ascii="Times New Roman" w:hAnsi="Times New Roman"/>
          <w:b/>
          <w:sz w:val="24"/>
          <w:szCs w:val="24"/>
        </w:rPr>
      </w:pPr>
      <w:r w:rsidRPr="00545F44">
        <w:rPr>
          <w:rFonts w:ascii="Times New Roman" w:hAnsi="Times New Roman"/>
          <w:b/>
          <w:sz w:val="24"/>
          <w:szCs w:val="24"/>
        </w:rPr>
        <w:tab/>
        <w:t xml:space="preserve">                                                                Решением </w:t>
      </w:r>
      <w:r w:rsidRPr="00545F44">
        <w:rPr>
          <w:rFonts w:ascii="Times New Roman" w:hAnsi="Times New Roman"/>
          <w:b/>
          <w:sz w:val="24"/>
        </w:rPr>
        <w:t>Правления</w:t>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3780"/>
          <w:tab w:val="left" w:pos="5330"/>
        </w:tabs>
        <w:jc w:val="right"/>
        <w:outlineLvl w:val="0"/>
        <w:rPr>
          <w:rFonts w:ascii="Times New Roman" w:hAnsi="Times New Roman"/>
          <w:b/>
          <w:sz w:val="24"/>
        </w:rPr>
      </w:pPr>
      <w:r w:rsidRPr="00545F44">
        <w:rPr>
          <w:rFonts w:ascii="Times New Roman" w:hAnsi="Times New Roman"/>
          <w:b/>
          <w:sz w:val="24"/>
        </w:rPr>
        <w:tab/>
        <w:t>АКБ «СЛАВИЯ» (АО)</w:t>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4820"/>
          <w:tab w:val="left" w:pos="5812"/>
        </w:tabs>
        <w:jc w:val="right"/>
        <w:rPr>
          <w:rFonts w:ascii="Times New Roman" w:hAnsi="Times New Roman"/>
          <w:b/>
          <w:sz w:val="24"/>
          <w:szCs w:val="24"/>
        </w:rPr>
      </w:pPr>
      <w:r w:rsidRPr="00545F44">
        <w:rPr>
          <w:rFonts w:ascii="Times New Roman" w:hAnsi="Times New Roman"/>
          <w:b/>
          <w:sz w:val="24"/>
          <w:szCs w:val="24"/>
        </w:rPr>
        <w:t xml:space="preserve">                                                      от «</w:t>
      </w:r>
      <w:r w:rsidR="00FC5849">
        <w:rPr>
          <w:rFonts w:ascii="Times New Roman" w:hAnsi="Times New Roman"/>
          <w:b/>
          <w:sz w:val="24"/>
          <w:szCs w:val="24"/>
        </w:rPr>
        <w:t>19</w:t>
      </w:r>
      <w:r w:rsidRPr="00545F44">
        <w:rPr>
          <w:rFonts w:ascii="Times New Roman" w:hAnsi="Times New Roman"/>
          <w:b/>
          <w:sz w:val="24"/>
          <w:szCs w:val="24"/>
        </w:rPr>
        <w:t xml:space="preserve">» </w:t>
      </w:r>
      <w:r w:rsidR="00FC5849">
        <w:rPr>
          <w:rFonts w:ascii="Times New Roman" w:hAnsi="Times New Roman"/>
          <w:b/>
          <w:sz w:val="24"/>
          <w:szCs w:val="24"/>
        </w:rPr>
        <w:t>февраля</w:t>
      </w:r>
      <w:r w:rsidRPr="00545F44">
        <w:rPr>
          <w:rFonts w:ascii="Times New Roman" w:hAnsi="Times New Roman"/>
          <w:b/>
          <w:sz w:val="24"/>
          <w:szCs w:val="24"/>
        </w:rPr>
        <w:t xml:space="preserve"> 201</w:t>
      </w:r>
      <w:r w:rsidR="00FC5849">
        <w:rPr>
          <w:rFonts w:ascii="Times New Roman" w:hAnsi="Times New Roman"/>
          <w:b/>
          <w:sz w:val="24"/>
          <w:szCs w:val="24"/>
        </w:rPr>
        <w:t>8</w:t>
      </w:r>
      <w:r w:rsidRPr="00545F44">
        <w:rPr>
          <w:rFonts w:ascii="Times New Roman" w:hAnsi="Times New Roman"/>
          <w:b/>
          <w:sz w:val="24"/>
          <w:szCs w:val="24"/>
        </w:rPr>
        <w:t xml:space="preserve"> г.</w:t>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4820"/>
          <w:tab w:val="left" w:pos="5812"/>
        </w:tabs>
        <w:jc w:val="right"/>
        <w:rPr>
          <w:rFonts w:ascii="Times New Roman" w:hAnsi="Times New Roman"/>
          <w:b/>
          <w:sz w:val="24"/>
          <w:szCs w:val="24"/>
        </w:rPr>
      </w:pPr>
      <w:r w:rsidRPr="00545F44">
        <w:rPr>
          <w:rFonts w:ascii="Times New Roman" w:hAnsi="Times New Roman"/>
          <w:b/>
          <w:sz w:val="24"/>
          <w:szCs w:val="24"/>
        </w:rPr>
        <w:t xml:space="preserve">Протокол № </w:t>
      </w:r>
      <w:r w:rsidR="00FC5849">
        <w:rPr>
          <w:rFonts w:ascii="Times New Roman" w:hAnsi="Times New Roman"/>
          <w:b/>
          <w:sz w:val="24"/>
          <w:szCs w:val="24"/>
        </w:rPr>
        <w:t>05/18</w:t>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s>
        <w:jc w:val="center"/>
        <w:outlineLvl w:val="0"/>
        <w:rPr>
          <w:rFonts w:ascii="Times New Roman" w:hAnsi="Times New Roman"/>
          <w:b/>
          <w:caps/>
          <w:spacing w:val="75"/>
          <w:sz w:val="36"/>
        </w:rPr>
      </w:pPr>
    </w:p>
    <w:p w:rsidR="006C7584" w:rsidRPr="00FE1388" w:rsidRDefault="006C7584" w:rsidP="006C7584">
      <w:pPr>
        <w:pBdr>
          <w:top w:val="single" w:sz="12" w:space="1" w:color="auto"/>
          <w:left w:val="single" w:sz="12" w:space="1" w:color="auto"/>
          <w:bottom w:val="single" w:sz="12" w:space="1" w:color="auto"/>
          <w:right w:val="single" w:sz="12" w:space="1" w:color="auto"/>
        </w:pBdr>
        <w:tabs>
          <w:tab w:val="left" w:pos="567"/>
        </w:tabs>
        <w:spacing w:before="600" w:after="480"/>
        <w:jc w:val="center"/>
        <w:rPr>
          <w:rFonts w:ascii="Times New Roman" w:hAnsi="Times New Roman"/>
          <w:b/>
          <w:spacing w:val="60"/>
          <w:sz w:val="28"/>
          <w:szCs w:val="28"/>
        </w:rPr>
      </w:pPr>
      <w:r w:rsidRPr="00FE1388">
        <w:rPr>
          <w:rFonts w:ascii="Times New Roman" w:hAnsi="Times New Roman"/>
          <w:b/>
          <w:spacing w:val="60"/>
          <w:sz w:val="28"/>
          <w:szCs w:val="28"/>
        </w:rPr>
        <w:t>ПОРЯД</w:t>
      </w:r>
      <w:r>
        <w:rPr>
          <w:rFonts w:ascii="Times New Roman" w:hAnsi="Times New Roman"/>
          <w:b/>
          <w:spacing w:val="60"/>
          <w:sz w:val="28"/>
          <w:szCs w:val="28"/>
        </w:rPr>
        <w:t>О</w:t>
      </w:r>
      <w:r w:rsidRPr="00FE1388">
        <w:rPr>
          <w:rFonts w:ascii="Times New Roman" w:hAnsi="Times New Roman"/>
          <w:b/>
          <w:spacing w:val="60"/>
          <w:sz w:val="28"/>
          <w:szCs w:val="28"/>
        </w:rPr>
        <w:t xml:space="preserve">К </w:t>
      </w:r>
      <w:r>
        <w:rPr>
          <w:rFonts w:ascii="Times New Roman" w:hAnsi="Times New Roman"/>
          <w:b/>
          <w:spacing w:val="60"/>
          <w:sz w:val="28"/>
          <w:szCs w:val="28"/>
        </w:rPr>
        <w:t>ОБМЕНА ДОКУМЕНТАМИ И ИНФОРМАЦИЕЙ МЕЖДУ АКБ «СЛАВИЯ» (АО) И КЛИЕНТАМИ В ЦЕЛЯХ ПРОВЕДЕНИЯ ВАЛЮТНЫХ ОПЕРАЦИЙ И ОСУЩЕСТВЛЕНИЯ АКБ «СЛАВИЯ» (АО) ВАЛЮТНОГО КОНТРОЛЯ</w:t>
      </w:r>
    </w:p>
    <w:p w:rsidR="006C7584" w:rsidRPr="00545F44" w:rsidRDefault="0086475E" w:rsidP="006C7584">
      <w:pPr>
        <w:pBdr>
          <w:top w:val="single" w:sz="12" w:space="1" w:color="auto"/>
          <w:left w:val="single" w:sz="12" w:space="1" w:color="auto"/>
          <w:bottom w:val="single" w:sz="12" w:space="1" w:color="auto"/>
          <w:right w:val="single" w:sz="12" w:space="1" w:color="auto"/>
        </w:pBdr>
        <w:tabs>
          <w:tab w:val="left" w:pos="567"/>
        </w:tabs>
        <w:jc w:val="center"/>
        <w:outlineLvl w:val="0"/>
        <w:rPr>
          <w:rFonts w:ascii="Times New Roman" w:hAnsi="Times New Roman"/>
          <w:b/>
          <w:sz w:val="30"/>
        </w:rPr>
      </w:pPr>
      <w:r>
        <w:rPr>
          <w:rFonts w:ascii="Times New Roman" w:hAnsi="Times New Roman"/>
          <w:b/>
          <w:sz w:val="30"/>
        </w:rPr>
        <w:t>(в редакции Изменений № 1</w:t>
      </w:r>
      <w:r w:rsidR="009765B0">
        <w:rPr>
          <w:rFonts w:ascii="Times New Roman" w:hAnsi="Times New Roman"/>
          <w:b/>
          <w:sz w:val="30"/>
        </w:rPr>
        <w:t>, 2</w:t>
      </w:r>
      <w:r w:rsidR="006E2CD9">
        <w:rPr>
          <w:rFonts w:ascii="Times New Roman" w:hAnsi="Times New Roman"/>
          <w:b/>
          <w:sz w:val="30"/>
        </w:rPr>
        <w:t>, 3</w:t>
      </w:r>
      <w:r w:rsidR="00637798">
        <w:rPr>
          <w:rFonts w:ascii="Times New Roman" w:hAnsi="Times New Roman"/>
          <w:b/>
          <w:sz w:val="30"/>
        </w:rPr>
        <w:t>, 4</w:t>
      </w:r>
      <w:r>
        <w:rPr>
          <w:rFonts w:ascii="Times New Roman" w:hAnsi="Times New Roman"/>
          <w:b/>
          <w:sz w:val="30"/>
        </w:rPr>
        <w:t>)</w:t>
      </w: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s>
        <w:jc w:val="center"/>
        <w:outlineLvl w:val="0"/>
        <w:rPr>
          <w:rFonts w:ascii="Times New Roman" w:hAnsi="Times New Roman"/>
          <w:b/>
          <w:sz w:val="30"/>
        </w:rPr>
      </w:pP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s>
        <w:jc w:val="center"/>
        <w:outlineLvl w:val="0"/>
        <w:rPr>
          <w:rFonts w:ascii="Times New Roman" w:hAnsi="Times New Roman"/>
          <w:b/>
          <w:sz w:val="30"/>
        </w:rPr>
      </w:pPr>
    </w:p>
    <w:p w:rsidR="006C7584" w:rsidRPr="00545F44" w:rsidRDefault="006C7584" w:rsidP="006C7584">
      <w:pPr>
        <w:pBdr>
          <w:top w:val="single" w:sz="12" w:space="1" w:color="auto"/>
          <w:left w:val="single" w:sz="12" w:space="1" w:color="auto"/>
          <w:bottom w:val="single" w:sz="12" w:space="1" w:color="auto"/>
          <w:right w:val="single" w:sz="12" w:space="1" w:color="auto"/>
        </w:pBdr>
        <w:tabs>
          <w:tab w:val="left" w:pos="567"/>
        </w:tabs>
        <w:jc w:val="center"/>
        <w:outlineLvl w:val="0"/>
        <w:rPr>
          <w:rFonts w:ascii="Times New Roman" w:hAnsi="Times New Roman"/>
          <w:b/>
          <w:sz w:val="30"/>
        </w:rPr>
        <w:sectPr w:rsidR="006C7584" w:rsidRPr="00545F44">
          <w:headerReference w:type="default" r:id="rId9"/>
          <w:pgSz w:w="11907" w:h="16840"/>
          <w:pgMar w:top="1418" w:right="1701" w:bottom="1418" w:left="2268" w:header="720" w:footer="720" w:gutter="0"/>
          <w:paperSrc w:first="2065" w:other="2065"/>
          <w:cols w:space="720"/>
          <w:titlePg/>
        </w:sectPr>
      </w:pPr>
      <w:r w:rsidRPr="00545F44">
        <w:rPr>
          <w:rFonts w:ascii="Times New Roman" w:hAnsi="Times New Roman"/>
          <w:b/>
          <w:sz w:val="30"/>
        </w:rPr>
        <w:t>Москва 201</w:t>
      </w:r>
      <w:r>
        <w:rPr>
          <w:rFonts w:ascii="Times New Roman" w:hAnsi="Times New Roman"/>
          <w:b/>
          <w:sz w:val="30"/>
        </w:rPr>
        <w:t>8</w:t>
      </w:r>
      <w:r w:rsidRPr="00545F44">
        <w:rPr>
          <w:rFonts w:ascii="Times New Roman" w:hAnsi="Times New Roman"/>
          <w:b/>
          <w:sz w:val="30"/>
        </w:rPr>
        <w:t xml:space="preserve"> г.</w:t>
      </w:r>
    </w:p>
    <w:p w:rsidR="00A12DE3" w:rsidRDefault="00A00189" w:rsidP="000110F1">
      <w:pPr>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Настоящий «Порядок обмена документами и информацией между АКБ «СЛАВИЯ» (АО) и клиентами в целях проведения валютных операций и осуществления АКБ «СЛАВИЯ» (АО) валютного контроля» (далее – Порядок) разработан в целях выполнения требований </w:t>
      </w:r>
      <w:r w:rsidR="00690F97" w:rsidRPr="00AF14AE">
        <w:rPr>
          <w:rFonts w:ascii="Times New Roman" w:hAnsi="Times New Roman" w:cs="Times New Roman"/>
          <w:sz w:val="24"/>
          <w:szCs w:val="24"/>
        </w:rPr>
        <w:t>Инструкции Банка России от 16 августа 2017 года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002B60C7">
        <w:rPr>
          <w:rFonts w:ascii="Times New Roman" w:hAnsi="Times New Roman" w:cs="Times New Roman"/>
          <w:sz w:val="24"/>
          <w:szCs w:val="24"/>
        </w:rPr>
        <w:t xml:space="preserve"> (далее – Инструкция</w:t>
      </w:r>
      <w:r w:rsidR="0089757B">
        <w:rPr>
          <w:rFonts w:ascii="Times New Roman" w:hAnsi="Times New Roman" w:cs="Times New Roman"/>
          <w:sz w:val="24"/>
          <w:szCs w:val="24"/>
        </w:rPr>
        <w:t xml:space="preserve"> № 181-И</w:t>
      </w:r>
      <w:r w:rsidR="002B60C7">
        <w:rPr>
          <w:rFonts w:ascii="Times New Roman" w:hAnsi="Times New Roman" w:cs="Times New Roman"/>
          <w:sz w:val="24"/>
          <w:szCs w:val="24"/>
        </w:rPr>
        <w:t>)</w:t>
      </w:r>
      <w:r w:rsidR="00690F97">
        <w:rPr>
          <w:rFonts w:ascii="Times New Roman" w:hAnsi="Times New Roman" w:cs="Times New Roman"/>
          <w:sz w:val="24"/>
          <w:szCs w:val="24"/>
        </w:rPr>
        <w:t xml:space="preserve">. </w:t>
      </w:r>
    </w:p>
    <w:p w:rsidR="004E3F93" w:rsidRPr="00130DA3" w:rsidRDefault="004E3F93"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 xml:space="preserve">Информирование клиентом-резидентом АКБ «СЛАВИЯ» (АО) (далее – Банк) о коде вида операции осуществляется клиентом-резидентом </w:t>
      </w:r>
      <w:r w:rsidR="001F64C0" w:rsidRPr="00130DA3">
        <w:rPr>
          <w:rFonts w:ascii="Times New Roman" w:hAnsi="Times New Roman" w:cs="Times New Roman"/>
          <w:sz w:val="24"/>
          <w:szCs w:val="24"/>
        </w:rPr>
        <w:t xml:space="preserve">произвольным документом </w:t>
      </w:r>
      <w:r w:rsidRPr="00130DA3">
        <w:rPr>
          <w:rFonts w:ascii="Times New Roman" w:hAnsi="Times New Roman" w:cs="Times New Roman"/>
          <w:sz w:val="24"/>
          <w:szCs w:val="24"/>
        </w:rPr>
        <w:t>в письменно</w:t>
      </w:r>
      <w:r w:rsidR="001F64C0" w:rsidRPr="00130DA3">
        <w:rPr>
          <w:rFonts w:ascii="Times New Roman" w:hAnsi="Times New Roman" w:cs="Times New Roman"/>
          <w:sz w:val="24"/>
          <w:szCs w:val="24"/>
        </w:rPr>
        <w:t>й</w:t>
      </w:r>
      <w:r w:rsidRPr="00130DA3">
        <w:rPr>
          <w:rFonts w:ascii="Times New Roman" w:hAnsi="Times New Roman" w:cs="Times New Roman"/>
          <w:sz w:val="24"/>
          <w:szCs w:val="24"/>
        </w:rPr>
        <w:t xml:space="preserve"> форме.</w:t>
      </w:r>
    </w:p>
    <w:p w:rsidR="00D96B33" w:rsidRDefault="00D96B33"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При зачислении иностранной валюты на транзитный валютный счет клиента-резидента, при списании иностранной валюты с расчетного счета в иностранной валюте клиента-резидента, при зачислении валюты Российской Федерации на расчетный счет в валюте Российской Федерации клиента-резидента, при списании валюты Российской Федерации с расчетного счета в валюте Российской Федерации клиента-резидента по договорам, принятым на учет Банком, клиент-резидент информирует Банк об уникальном номере договора произвольным документом в письменной форме.</w:t>
      </w:r>
    </w:p>
    <w:p w:rsidR="006E6789" w:rsidRPr="006E6789" w:rsidRDefault="006E6789" w:rsidP="006E6789">
      <w:pPr>
        <w:jc w:val="both"/>
        <w:rPr>
          <w:rFonts w:ascii="Times New Roman" w:hAnsi="Times New Roman" w:cs="Times New Roman"/>
          <w:sz w:val="24"/>
          <w:szCs w:val="24"/>
        </w:rPr>
      </w:pPr>
      <w:r w:rsidRPr="006E6789">
        <w:rPr>
          <w:rFonts w:ascii="Times New Roman" w:hAnsi="Times New Roman" w:cs="Times New Roman"/>
          <w:sz w:val="24"/>
          <w:szCs w:val="24"/>
        </w:rPr>
        <w:t>При зачислении средств по контракту (кредитному договору), который поставлен на учет (принят на обслуживание) Банком, на счет клиента-резидента в ином банке в случае, если клиент-резидент принимает решение не переводить их на счет в Банке, клиентом-резидентом представляется в Банк выписка по счету о проведенных расчетах в ином банке  (и иные документы по запросу Банка) в порядке, установленном настоящим Порядком, не позднее 15-го рабочего дня после даты проведения расчетов.</w:t>
      </w:r>
    </w:p>
    <w:p w:rsidR="006E6789" w:rsidRDefault="006E6789" w:rsidP="006E6789">
      <w:pPr>
        <w:jc w:val="both"/>
        <w:rPr>
          <w:rFonts w:ascii="Times New Roman" w:hAnsi="Times New Roman" w:cs="Times New Roman"/>
          <w:sz w:val="24"/>
          <w:szCs w:val="24"/>
        </w:rPr>
      </w:pPr>
      <w:r w:rsidRPr="006E6789">
        <w:rPr>
          <w:rFonts w:ascii="Times New Roman" w:hAnsi="Times New Roman" w:cs="Times New Roman"/>
          <w:sz w:val="24"/>
          <w:szCs w:val="24"/>
        </w:rPr>
        <w:t>При списании средств в пользу нерезидента-контрагента в рамках контракта (кредитного договора), который поставлен на учет (принят на обслуживание) Банком, со счета клиента-резидента в ином банке клиентом-резидентом представляется в Банк выписка по счету о проведенных расчетах в ином банке  (и иные документы по запросу Банка) в порядке, установленном настоящим Порядком, не позднее 10-го рабочего дня после даты проведения расчетов.</w:t>
      </w:r>
    </w:p>
    <w:p w:rsidR="00E23702" w:rsidRPr="00130DA3" w:rsidRDefault="00644A1B"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Информирование клиентом-резидентом Банка об ожидаемых сроках</w:t>
      </w:r>
      <w:r w:rsidRPr="00A03A31">
        <w:rPr>
          <w:rFonts w:ascii="Times New Roman" w:hAnsi="Times New Roman" w:cs="Times New Roman"/>
          <w:sz w:val="24"/>
          <w:szCs w:val="24"/>
        </w:rPr>
        <w:t xml:space="preserve"> </w:t>
      </w:r>
      <w:r w:rsidRPr="00AF14AE">
        <w:rPr>
          <w:rFonts w:ascii="Times New Roman" w:hAnsi="Times New Roman" w:cs="Times New Roman"/>
          <w:sz w:val="24"/>
          <w:szCs w:val="24"/>
        </w:rPr>
        <w:t>репатриации иностранной валюты и (или) валюты Российской Федерации</w:t>
      </w:r>
      <w:r w:rsidRPr="00130DA3">
        <w:rPr>
          <w:rFonts w:ascii="Times New Roman" w:hAnsi="Times New Roman" w:cs="Times New Roman"/>
          <w:sz w:val="24"/>
          <w:szCs w:val="24"/>
        </w:rPr>
        <w:t xml:space="preserve"> (изменении ожидаемых сроков</w:t>
      </w:r>
      <w:r w:rsidRPr="00A03A31">
        <w:rPr>
          <w:rFonts w:ascii="Times New Roman" w:hAnsi="Times New Roman" w:cs="Times New Roman"/>
          <w:sz w:val="24"/>
          <w:szCs w:val="24"/>
        </w:rPr>
        <w:t xml:space="preserve"> </w:t>
      </w:r>
      <w:r w:rsidRPr="00AF14AE">
        <w:rPr>
          <w:rFonts w:ascii="Times New Roman" w:hAnsi="Times New Roman" w:cs="Times New Roman"/>
          <w:sz w:val="24"/>
          <w:szCs w:val="24"/>
        </w:rPr>
        <w:t>репатриации иностранной валюты и (или) валюты Российской Федерации</w:t>
      </w:r>
      <w:r w:rsidRPr="00130DA3">
        <w:rPr>
          <w:rFonts w:ascii="Times New Roman" w:hAnsi="Times New Roman" w:cs="Times New Roman"/>
          <w:sz w:val="24"/>
          <w:szCs w:val="24"/>
        </w:rPr>
        <w:t>) осуществляется клиентом-резидентом произвольным документом в письменной форме.</w:t>
      </w:r>
      <w:r>
        <w:rPr>
          <w:rFonts w:ascii="Times New Roman" w:hAnsi="Times New Roman" w:cs="Times New Roman"/>
          <w:sz w:val="24"/>
          <w:szCs w:val="24"/>
        </w:rPr>
        <w:t xml:space="preserve"> Информирование клиентом-резидентом Банка о назначении платежа и предоставление сведений о договоре займа в случаях, установленных Инструкцией 181-И, осуществляется клиентом-резидентом произвольным документом в письменной форме. При этом сведения о договоре займа должны содержать информацию, указанную в приложении 1 к настоящему Порядку</w:t>
      </w:r>
      <w:r w:rsidR="00867C5F">
        <w:rPr>
          <w:rFonts w:ascii="Times New Roman" w:hAnsi="Times New Roman" w:cs="Times New Roman"/>
          <w:sz w:val="24"/>
          <w:szCs w:val="24"/>
        </w:rPr>
        <w:t>.</w:t>
      </w:r>
    </w:p>
    <w:p w:rsidR="00350574" w:rsidRPr="00130DA3" w:rsidRDefault="00350574"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 xml:space="preserve">По запросу клиента-резидента Банк представляет клиенту-резиденту информацию о коде вида операции, который отражен им в данных по операциям, произвольным документом в письменной форме. В случае несогласия клиента-резидента с указанным Банком кодом вида операции клиент-резидент вправе представить в Банк информацию об </w:t>
      </w:r>
      <w:r w:rsidRPr="00130DA3">
        <w:rPr>
          <w:rFonts w:ascii="Times New Roman" w:hAnsi="Times New Roman" w:cs="Times New Roman"/>
          <w:sz w:val="24"/>
          <w:szCs w:val="24"/>
        </w:rPr>
        <w:lastRenderedPageBreak/>
        <w:t xml:space="preserve">изменении кода вида операции и документы, связанные с проведением операции, в течение </w:t>
      </w:r>
      <w:r w:rsidR="00802B59" w:rsidRPr="00130DA3">
        <w:rPr>
          <w:rFonts w:ascii="Times New Roman" w:hAnsi="Times New Roman" w:cs="Times New Roman"/>
          <w:sz w:val="24"/>
          <w:szCs w:val="24"/>
        </w:rPr>
        <w:t>семи</w:t>
      </w:r>
      <w:r w:rsidRPr="00130DA3">
        <w:rPr>
          <w:rFonts w:ascii="Times New Roman" w:hAnsi="Times New Roman" w:cs="Times New Roman"/>
          <w:sz w:val="24"/>
          <w:szCs w:val="24"/>
        </w:rPr>
        <w:t xml:space="preserve"> рабочих дней с даты получения от Банка информации о коде вида операции.</w:t>
      </w:r>
    </w:p>
    <w:p w:rsidR="008912A2" w:rsidRPr="00130DA3" w:rsidRDefault="008912A2"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В случае принятия Банком решения об отказе в снятии с учета контракта (кредитного договора) Банк информирует клиента-резидента об отказе с указанием причины отказа произвольным документом в письменной форме и возвращает клиенту-резиденту представленные документы.</w:t>
      </w:r>
    </w:p>
    <w:p w:rsidR="008912A2" w:rsidRPr="00130DA3" w:rsidRDefault="00C1756D"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 xml:space="preserve">При снятии Банком с учета контракта (кредитного договора) и при получении от клиента-резидента запроса на выдачу ведомости банковского контроля по такому контракту Банк выдает указанную ведомость банковского контроля </w:t>
      </w:r>
      <w:r w:rsidR="00983E8F" w:rsidRPr="00130DA3">
        <w:rPr>
          <w:rFonts w:ascii="Times New Roman" w:hAnsi="Times New Roman" w:cs="Times New Roman"/>
          <w:sz w:val="24"/>
          <w:szCs w:val="24"/>
        </w:rPr>
        <w:t xml:space="preserve">на бумажном носителе </w:t>
      </w:r>
      <w:r w:rsidRPr="00130DA3">
        <w:rPr>
          <w:rFonts w:ascii="Times New Roman" w:hAnsi="Times New Roman" w:cs="Times New Roman"/>
          <w:sz w:val="24"/>
          <w:szCs w:val="24"/>
        </w:rPr>
        <w:t>в течение трех рабочих дней с даты получения запроса.</w:t>
      </w:r>
    </w:p>
    <w:p w:rsidR="00CB7E23" w:rsidRPr="00130DA3" w:rsidRDefault="00CB7E23" w:rsidP="00990D78">
      <w:pPr>
        <w:pStyle w:val="a3"/>
        <w:numPr>
          <w:ilvl w:val="0"/>
          <w:numId w:val="3"/>
        </w:numPr>
        <w:ind w:left="0" w:firstLine="357"/>
        <w:jc w:val="both"/>
        <w:rPr>
          <w:rFonts w:ascii="Times New Roman" w:hAnsi="Times New Roman" w:cs="Times New Roman"/>
          <w:sz w:val="24"/>
          <w:szCs w:val="24"/>
        </w:rPr>
      </w:pPr>
      <w:r w:rsidRPr="00130DA3">
        <w:rPr>
          <w:rFonts w:ascii="Times New Roman" w:hAnsi="Times New Roman" w:cs="Times New Roman"/>
          <w:sz w:val="24"/>
          <w:szCs w:val="24"/>
        </w:rPr>
        <w:t xml:space="preserve">При снятии Банком с учета контракта (кредитного договора) при уступке клиентом-резидентом требования по контракту (кредитному договору) другому лицу - резиденту либо при переводе долга клиентом-резидентом по контракту (кредитному договору) на другое лицо </w:t>
      </w:r>
      <w:r w:rsidR="00D47F57" w:rsidRPr="00130DA3">
        <w:rPr>
          <w:rFonts w:ascii="Times New Roman" w:hAnsi="Times New Roman" w:cs="Times New Roman"/>
          <w:sz w:val="24"/>
          <w:szCs w:val="24"/>
        </w:rPr>
        <w:t>–</w:t>
      </w:r>
      <w:r w:rsidRPr="00130DA3">
        <w:rPr>
          <w:rFonts w:ascii="Times New Roman" w:hAnsi="Times New Roman" w:cs="Times New Roman"/>
          <w:sz w:val="24"/>
          <w:szCs w:val="24"/>
        </w:rPr>
        <w:t xml:space="preserve"> резидента</w:t>
      </w:r>
      <w:r w:rsidR="00D47F57" w:rsidRPr="00130DA3">
        <w:rPr>
          <w:rFonts w:ascii="Times New Roman" w:hAnsi="Times New Roman" w:cs="Times New Roman"/>
          <w:sz w:val="24"/>
          <w:szCs w:val="24"/>
        </w:rPr>
        <w:t xml:space="preserve"> Банк передает клиенту-резиденту информацию, содержащуюся в </w:t>
      </w:r>
      <w:hyperlink w:anchor="Par1337" w:history="1">
        <w:r w:rsidR="00D47F57" w:rsidRPr="00130DA3">
          <w:rPr>
            <w:rFonts w:ascii="Times New Roman" w:hAnsi="Times New Roman" w:cs="Times New Roman"/>
            <w:sz w:val="24"/>
            <w:szCs w:val="24"/>
          </w:rPr>
          <w:t>разделе I</w:t>
        </w:r>
      </w:hyperlink>
      <w:r w:rsidR="00D47F57" w:rsidRPr="00130DA3">
        <w:rPr>
          <w:rFonts w:ascii="Times New Roman" w:hAnsi="Times New Roman" w:cs="Times New Roman"/>
          <w:sz w:val="24"/>
          <w:szCs w:val="24"/>
        </w:rPr>
        <w:t xml:space="preserve"> ведомости банковского контроля, путем выдачи ведомости банковского контроля (либо ее части) на бумажном носителе.</w:t>
      </w:r>
    </w:p>
    <w:p w:rsidR="00AA64E1" w:rsidRPr="0002318E" w:rsidRDefault="003F66BA" w:rsidP="00990D78">
      <w:pPr>
        <w:pStyle w:val="a3"/>
        <w:numPr>
          <w:ilvl w:val="0"/>
          <w:numId w:val="3"/>
        </w:numPr>
        <w:ind w:left="0" w:firstLine="357"/>
        <w:jc w:val="both"/>
        <w:rPr>
          <w:rFonts w:ascii="Times New Roman" w:hAnsi="Times New Roman" w:cs="Times New Roman"/>
          <w:sz w:val="24"/>
          <w:szCs w:val="24"/>
        </w:rPr>
      </w:pPr>
      <w:r w:rsidRPr="0002318E">
        <w:rPr>
          <w:rFonts w:ascii="Times New Roman" w:hAnsi="Times New Roman" w:cs="Times New Roman"/>
          <w:sz w:val="24"/>
          <w:szCs w:val="24"/>
        </w:rPr>
        <w:t xml:space="preserve">В случае если Банк самостоятельно снимает с учета контракт (кредитный договор), Банк информирует клиента-резидента о снятии с учета такого контракта (кредитного договора) </w:t>
      </w:r>
      <w:r>
        <w:rPr>
          <w:rFonts w:ascii="Times New Roman" w:hAnsi="Times New Roman" w:cs="Times New Roman"/>
          <w:sz w:val="24"/>
          <w:szCs w:val="24"/>
        </w:rPr>
        <w:t xml:space="preserve">посредством выдачи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ведомости банковского контроля</w:t>
      </w:r>
      <w:r w:rsidRPr="0002318E">
        <w:rPr>
          <w:rFonts w:ascii="Times New Roman" w:hAnsi="Times New Roman" w:cs="Times New Roman"/>
          <w:sz w:val="24"/>
          <w:szCs w:val="24"/>
        </w:rPr>
        <w:t>.</w:t>
      </w:r>
      <w:r w:rsidRPr="00B83C4F">
        <w:rPr>
          <w:rFonts w:ascii="Times New Roman" w:hAnsi="Times New Roman" w:cs="Times New Roman"/>
          <w:sz w:val="24"/>
          <w:szCs w:val="24"/>
        </w:rPr>
        <w:t xml:space="preserve"> </w:t>
      </w:r>
      <w:r>
        <w:rPr>
          <w:rFonts w:ascii="Times New Roman" w:hAnsi="Times New Roman" w:cs="Times New Roman"/>
          <w:sz w:val="24"/>
          <w:szCs w:val="24"/>
        </w:rPr>
        <w:t xml:space="preserve">При снятии на основании заявления резидента Банком с учета контракта (кредитного договора) в связи с переводом </w:t>
      </w:r>
      <w:r w:rsidRPr="00AF14AE">
        <w:rPr>
          <w:rFonts w:ascii="Times New Roman" w:hAnsi="Times New Roman" w:cs="Times New Roman"/>
          <w:sz w:val="24"/>
          <w:szCs w:val="24"/>
        </w:rPr>
        <w:t xml:space="preserve">контракта (кредитного договора) на обслуживание в другой уполномоченный банк (включая перевод из одного филиала в другой филиал </w:t>
      </w:r>
      <w:r>
        <w:rPr>
          <w:rFonts w:ascii="Times New Roman" w:hAnsi="Times New Roman" w:cs="Times New Roman"/>
          <w:sz w:val="24"/>
          <w:szCs w:val="24"/>
        </w:rPr>
        <w:t>Б</w:t>
      </w:r>
      <w:r w:rsidRPr="00AF14AE">
        <w:rPr>
          <w:rFonts w:ascii="Times New Roman" w:hAnsi="Times New Roman" w:cs="Times New Roman"/>
          <w:sz w:val="24"/>
          <w:szCs w:val="24"/>
        </w:rPr>
        <w:t xml:space="preserve">анка, из головного офиса </w:t>
      </w:r>
      <w:r>
        <w:rPr>
          <w:rFonts w:ascii="Times New Roman" w:hAnsi="Times New Roman" w:cs="Times New Roman"/>
          <w:sz w:val="24"/>
          <w:szCs w:val="24"/>
        </w:rPr>
        <w:t>Б</w:t>
      </w:r>
      <w:r w:rsidRPr="00AF14AE">
        <w:rPr>
          <w:rFonts w:ascii="Times New Roman" w:hAnsi="Times New Roman" w:cs="Times New Roman"/>
          <w:sz w:val="24"/>
          <w:szCs w:val="24"/>
        </w:rPr>
        <w:t xml:space="preserve">анка в филиал </w:t>
      </w:r>
      <w:r>
        <w:rPr>
          <w:rFonts w:ascii="Times New Roman" w:hAnsi="Times New Roman" w:cs="Times New Roman"/>
          <w:sz w:val="24"/>
          <w:szCs w:val="24"/>
        </w:rPr>
        <w:t>Б</w:t>
      </w:r>
      <w:r w:rsidRPr="00AF14AE">
        <w:rPr>
          <w:rFonts w:ascii="Times New Roman" w:hAnsi="Times New Roman" w:cs="Times New Roman"/>
          <w:sz w:val="24"/>
          <w:szCs w:val="24"/>
        </w:rPr>
        <w:t xml:space="preserve">анка, из филиала </w:t>
      </w:r>
      <w:r>
        <w:rPr>
          <w:rFonts w:ascii="Times New Roman" w:hAnsi="Times New Roman" w:cs="Times New Roman"/>
          <w:sz w:val="24"/>
          <w:szCs w:val="24"/>
        </w:rPr>
        <w:t>Б</w:t>
      </w:r>
      <w:r w:rsidRPr="00AF14AE">
        <w:rPr>
          <w:rFonts w:ascii="Times New Roman" w:hAnsi="Times New Roman" w:cs="Times New Roman"/>
          <w:sz w:val="24"/>
          <w:szCs w:val="24"/>
        </w:rPr>
        <w:t xml:space="preserve">анка в головной офис </w:t>
      </w:r>
      <w:r>
        <w:rPr>
          <w:rFonts w:ascii="Times New Roman" w:hAnsi="Times New Roman" w:cs="Times New Roman"/>
          <w:sz w:val="24"/>
          <w:szCs w:val="24"/>
        </w:rPr>
        <w:t>Б</w:t>
      </w:r>
      <w:r w:rsidRPr="00AF14AE">
        <w:rPr>
          <w:rFonts w:ascii="Times New Roman" w:hAnsi="Times New Roman" w:cs="Times New Roman"/>
          <w:sz w:val="24"/>
          <w:szCs w:val="24"/>
        </w:rPr>
        <w:t xml:space="preserve">анка), а также при закрытии всех расчетных счетов в </w:t>
      </w:r>
      <w:r>
        <w:rPr>
          <w:rFonts w:ascii="Times New Roman" w:hAnsi="Times New Roman" w:cs="Times New Roman"/>
          <w:sz w:val="24"/>
          <w:szCs w:val="24"/>
        </w:rPr>
        <w:t>Б</w:t>
      </w:r>
      <w:r w:rsidRPr="00AF14AE">
        <w:rPr>
          <w:rFonts w:ascii="Times New Roman" w:hAnsi="Times New Roman" w:cs="Times New Roman"/>
          <w:sz w:val="24"/>
          <w:szCs w:val="24"/>
        </w:rPr>
        <w:t>анке</w:t>
      </w:r>
      <w:r>
        <w:rPr>
          <w:rFonts w:ascii="Times New Roman" w:hAnsi="Times New Roman" w:cs="Times New Roman"/>
          <w:sz w:val="24"/>
          <w:szCs w:val="24"/>
        </w:rPr>
        <w:t xml:space="preserve"> Банк сообщает резиденту дату снятия с учета контракта (кредитного договора) посредством выдачи ведомости банковского контроля, либо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ведомости банковского контроля</w:t>
      </w:r>
      <w:r w:rsidRPr="0002318E">
        <w:rPr>
          <w:rFonts w:ascii="Times New Roman" w:hAnsi="Times New Roman" w:cs="Times New Roman"/>
          <w:sz w:val="24"/>
          <w:szCs w:val="24"/>
        </w:rPr>
        <w:t>.</w:t>
      </w:r>
    </w:p>
    <w:p w:rsidR="00AA64E1" w:rsidRDefault="0002318E" w:rsidP="002B60C7">
      <w:pPr>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CE25E4" w:rsidRPr="0071234C">
        <w:rPr>
          <w:rFonts w:ascii="Times New Roman" w:hAnsi="Times New Roman" w:cs="Times New Roman"/>
          <w:sz w:val="24"/>
          <w:szCs w:val="24"/>
        </w:rPr>
        <w:t xml:space="preserve">В случае если после даты снятия с учета контракта (кредитного договора) продолжится исполнение обязательств </w:t>
      </w:r>
      <w:r w:rsidR="00CE25E4">
        <w:rPr>
          <w:rFonts w:ascii="Times New Roman" w:hAnsi="Times New Roman" w:cs="Times New Roman"/>
          <w:sz w:val="24"/>
          <w:szCs w:val="24"/>
        </w:rPr>
        <w:t xml:space="preserve">и </w:t>
      </w:r>
      <w:r w:rsidR="00CE25E4" w:rsidRPr="0071234C">
        <w:rPr>
          <w:rFonts w:ascii="Times New Roman" w:hAnsi="Times New Roman" w:cs="Times New Roman"/>
          <w:sz w:val="24"/>
          <w:szCs w:val="24"/>
        </w:rPr>
        <w:t>в такой контракт (кредитный договор) изменения не вносились,</w:t>
      </w:r>
      <w:r w:rsidR="00CE25E4">
        <w:rPr>
          <w:rFonts w:ascii="Times New Roman" w:hAnsi="Times New Roman" w:cs="Times New Roman"/>
          <w:sz w:val="24"/>
          <w:szCs w:val="24"/>
        </w:rPr>
        <w:t xml:space="preserve"> клиент-резидент представляет в Банк заявление о продолжении исполнении обязательств в произвольной форме с обязательным указанием следующей информации:</w:t>
      </w:r>
    </w:p>
    <w:p w:rsidR="00CE25E4" w:rsidRDefault="00CE25E4" w:rsidP="002B60C7">
      <w:pPr>
        <w:ind w:firstLine="709"/>
        <w:jc w:val="both"/>
        <w:rPr>
          <w:rFonts w:ascii="Times New Roman" w:hAnsi="Times New Roman" w:cs="Times New Roman"/>
          <w:sz w:val="24"/>
          <w:szCs w:val="24"/>
        </w:rPr>
      </w:pPr>
      <w:r>
        <w:rPr>
          <w:rFonts w:ascii="Times New Roman" w:hAnsi="Times New Roman" w:cs="Times New Roman"/>
          <w:sz w:val="24"/>
          <w:szCs w:val="24"/>
        </w:rPr>
        <w:t>- наименование резидента;</w:t>
      </w:r>
    </w:p>
    <w:p w:rsidR="00CE25E4" w:rsidRDefault="00CE25E4" w:rsidP="002B60C7">
      <w:pPr>
        <w:ind w:firstLine="709"/>
        <w:jc w:val="both"/>
        <w:rPr>
          <w:rFonts w:ascii="Times New Roman" w:hAnsi="Times New Roman" w:cs="Times New Roman"/>
          <w:sz w:val="24"/>
          <w:szCs w:val="24"/>
        </w:rPr>
      </w:pPr>
      <w:r>
        <w:rPr>
          <w:rFonts w:ascii="Times New Roman" w:hAnsi="Times New Roman" w:cs="Times New Roman"/>
          <w:sz w:val="24"/>
          <w:szCs w:val="24"/>
        </w:rPr>
        <w:t>- номер и дата контракта (кредитного договора);</w:t>
      </w:r>
    </w:p>
    <w:p w:rsidR="00CE25E4" w:rsidRDefault="00CE25E4" w:rsidP="002B60C7">
      <w:pPr>
        <w:ind w:firstLine="709"/>
        <w:jc w:val="both"/>
        <w:rPr>
          <w:rFonts w:ascii="Times New Roman" w:hAnsi="Times New Roman" w:cs="Times New Roman"/>
          <w:sz w:val="24"/>
          <w:szCs w:val="24"/>
        </w:rPr>
      </w:pPr>
      <w:r>
        <w:rPr>
          <w:rFonts w:ascii="Times New Roman" w:hAnsi="Times New Roman" w:cs="Times New Roman"/>
          <w:sz w:val="24"/>
          <w:szCs w:val="24"/>
        </w:rPr>
        <w:t>- уникальный номер контракта (кредитного договора), который был присвоен уполномоченным банком при постановке на учет;</w:t>
      </w:r>
    </w:p>
    <w:p w:rsidR="00CE25E4" w:rsidRDefault="00CE25E4" w:rsidP="002B60C7">
      <w:pPr>
        <w:ind w:firstLine="709"/>
        <w:jc w:val="both"/>
        <w:rPr>
          <w:rFonts w:ascii="Times New Roman" w:hAnsi="Times New Roman" w:cs="Times New Roman"/>
          <w:sz w:val="24"/>
          <w:szCs w:val="24"/>
        </w:rPr>
      </w:pPr>
      <w:r>
        <w:rPr>
          <w:rFonts w:ascii="Times New Roman" w:hAnsi="Times New Roman" w:cs="Times New Roman"/>
          <w:sz w:val="24"/>
          <w:szCs w:val="24"/>
        </w:rPr>
        <w:t>- причина (основание) продолжения исполнения обязательств по контракту (кредитному договору) без внесения изменений в такой контракт (кредитный договор</w:t>
      </w:r>
      <w:r w:rsidR="009F58E8">
        <w:rPr>
          <w:rFonts w:ascii="Times New Roman" w:hAnsi="Times New Roman" w:cs="Times New Roman"/>
          <w:sz w:val="24"/>
          <w:szCs w:val="24"/>
        </w:rPr>
        <w:t>)</w:t>
      </w:r>
      <w:r>
        <w:rPr>
          <w:rFonts w:ascii="Times New Roman" w:hAnsi="Times New Roman" w:cs="Times New Roman"/>
          <w:sz w:val="24"/>
          <w:szCs w:val="24"/>
        </w:rPr>
        <w:t>.</w:t>
      </w:r>
    </w:p>
    <w:p w:rsidR="00CE25E4" w:rsidRDefault="0002318E" w:rsidP="002B60C7">
      <w:pPr>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3F66BA">
        <w:rPr>
          <w:rFonts w:ascii="Times New Roman" w:hAnsi="Times New Roman" w:cs="Times New Roman"/>
          <w:sz w:val="24"/>
          <w:szCs w:val="24"/>
        </w:rPr>
        <w:t xml:space="preserve">При внесении Банком изменений в ведомость банковского контроля по контракту (кредитному договору) Банк представляет клиенту-резиденту по его запросу раздел 1 ведомости банковского контроля с внесенными в него изменениями путем выдачи ведомости банковского контроля (либо ее части) на бумажном носителе в течение трех рабочих дней с даты получения Банком такого запроса. Для информирования </w:t>
      </w:r>
      <w:r w:rsidR="003F66BA">
        <w:rPr>
          <w:rFonts w:ascii="Times New Roman" w:hAnsi="Times New Roman" w:cs="Times New Roman"/>
          <w:sz w:val="24"/>
          <w:szCs w:val="24"/>
        </w:rPr>
        <w:lastRenderedPageBreak/>
        <w:t>клиента-резидента о внесении указанных изменений Банк Банк вправе выдать раздел 1 ведомости банковского контроля.</w:t>
      </w:r>
    </w:p>
    <w:p w:rsidR="00121B08" w:rsidRDefault="0002318E" w:rsidP="00121B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121B08">
        <w:rPr>
          <w:rFonts w:ascii="Times New Roman" w:hAnsi="Times New Roman" w:cs="Times New Roman"/>
          <w:sz w:val="24"/>
          <w:szCs w:val="24"/>
        </w:rPr>
        <w:t xml:space="preserve">Документы, связанные с проведением операций, </w:t>
      </w:r>
      <w:r w:rsidR="00121B08" w:rsidRPr="0099495F">
        <w:rPr>
          <w:rFonts w:ascii="Times New Roman" w:hAnsi="Times New Roman" w:cs="Times New Roman"/>
          <w:sz w:val="24"/>
          <w:szCs w:val="24"/>
        </w:rPr>
        <w:t xml:space="preserve">представляемые </w:t>
      </w:r>
      <w:r w:rsidR="00121B08">
        <w:rPr>
          <w:rFonts w:ascii="Times New Roman" w:hAnsi="Times New Roman" w:cs="Times New Roman"/>
          <w:sz w:val="24"/>
          <w:szCs w:val="24"/>
        </w:rPr>
        <w:t>клиентом-</w:t>
      </w:r>
      <w:r w:rsidR="00121B08" w:rsidRPr="0099495F">
        <w:rPr>
          <w:rFonts w:ascii="Times New Roman" w:hAnsi="Times New Roman" w:cs="Times New Roman"/>
          <w:sz w:val="24"/>
          <w:szCs w:val="24"/>
        </w:rPr>
        <w:t xml:space="preserve">резидентом в </w:t>
      </w:r>
      <w:r w:rsidR="00121B08">
        <w:rPr>
          <w:rFonts w:ascii="Times New Roman" w:hAnsi="Times New Roman" w:cs="Times New Roman"/>
          <w:sz w:val="24"/>
          <w:szCs w:val="24"/>
        </w:rPr>
        <w:t>Б</w:t>
      </w:r>
      <w:r w:rsidR="00121B08" w:rsidRPr="0099495F">
        <w:rPr>
          <w:rFonts w:ascii="Times New Roman" w:hAnsi="Times New Roman" w:cs="Times New Roman"/>
          <w:sz w:val="24"/>
          <w:szCs w:val="24"/>
        </w:rPr>
        <w:t>анк в соответствии с Инструкцией</w:t>
      </w:r>
      <w:r w:rsidR="00121B08">
        <w:rPr>
          <w:rFonts w:ascii="Times New Roman" w:hAnsi="Times New Roman" w:cs="Times New Roman"/>
          <w:sz w:val="24"/>
          <w:szCs w:val="24"/>
        </w:rPr>
        <w:t xml:space="preserve"> № 181-И</w:t>
      </w:r>
      <w:r w:rsidR="00121B08" w:rsidRPr="0099495F">
        <w:rPr>
          <w:rFonts w:ascii="Times New Roman" w:hAnsi="Times New Roman" w:cs="Times New Roman"/>
          <w:sz w:val="24"/>
          <w:szCs w:val="24"/>
        </w:rPr>
        <w:t xml:space="preserve">, должны соответствовать требованиям, установленным </w:t>
      </w:r>
      <w:hyperlink r:id="rId10" w:history="1">
        <w:r w:rsidR="00121B08" w:rsidRPr="0099495F">
          <w:rPr>
            <w:rFonts w:ascii="Times New Roman" w:hAnsi="Times New Roman" w:cs="Times New Roman"/>
            <w:sz w:val="24"/>
            <w:szCs w:val="24"/>
          </w:rPr>
          <w:t>частью 5 статьи 23</w:t>
        </w:r>
      </w:hyperlink>
      <w:r w:rsidR="00121B08" w:rsidRPr="0099495F">
        <w:rPr>
          <w:rFonts w:ascii="Times New Roman" w:hAnsi="Times New Roman" w:cs="Times New Roman"/>
          <w:sz w:val="24"/>
          <w:szCs w:val="24"/>
        </w:rPr>
        <w:t xml:space="preserve"> Федерального закона "О валютном регулировании и валютном контроле", и могут представляться </w:t>
      </w:r>
      <w:r w:rsidR="00121B08">
        <w:rPr>
          <w:rFonts w:ascii="Times New Roman" w:hAnsi="Times New Roman" w:cs="Times New Roman"/>
          <w:sz w:val="24"/>
          <w:szCs w:val="24"/>
        </w:rPr>
        <w:t>клиентом-</w:t>
      </w:r>
      <w:r w:rsidR="00121B08" w:rsidRPr="0099495F">
        <w:rPr>
          <w:rFonts w:ascii="Times New Roman" w:hAnsi="Times New Roman" w:cs="Times New Roman"/>
          <w:sz w:val="24"/>
          <w:szCs w:val="24"/>
        </w:rPr>
        <w:t xml:space="preserve">резидентом в </w:t>
      </w:r>
      <w:r w:rsidR="00121B08">
        <w:rPr>
          <w:rFonts w:ascii="Times New Roman" w:hAnsi="Times New Roman" w:cs="Times New Roman"/>
          <w:sz w:val="24"/>
          <w:szCs w:val="24"/>
        </w:rPr>
        <w:t>Б</w:t>
      </w:r>
      <w:r w:rsidR="00121B08" w:rsidRPr="0099495F">
        <w:rPr>
          <w:rFonts w:ascii="Times New Roman" w:hAnsi="Times New Roman" w:cs="Times New Roman"/>
          <w:sz w:val="24"/>
          <w:szCs w:val="24"/>
        </w:rPr>
        <w:t>анк в подлиннике или в форме надлежащим образом заверенной копии.</w:t>
      </w:r>
    </w:p>
    <w:p w:rsidR="00121B08" w:rsidRDefault="00065C70" w:rsidP="00121B08">
      <w:pPr>
        <w:ind w:firstLine="709"/>
        <w:jc w:val="both"/>
        <w:rPr>
          <w:rFonts w:ascii="Times New Roman" w:hAnsi="Times New Roman" w:cs="Times New Roman"/>
          <w:sz w:val="24"/>
          <w:szCs w:val="24"/>
        </w:rPr>
      </w:pPr>
      <w:r>
        <w:rPr>
          <w:rFonts w:ascii="Times New Roman" w:hAnsi="Times New Roman" w:cs="Times New Roman"/>
          <w:sz w:val="24"/>
          <w:szCs w:val="24"/>
        </w:rPr>
        <w:t>Все документы должны быть действительными на день их представления в Банк. По запросу Банка по документам, исполненным полностью или в какой-либо их части на иностранном языке, представляются нотариально заверенные переводы на русский язык указанных документов или переводы на русский язык указанных документов, заверенные Клиентом Банка.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 Документы представляются в Банк в подлиннике или в форме нотариально заверенной копии, либо в копии с указанных документов, заверенной Клиентом Банка. Оригиналы документов принимаются Банком для ознакомления. Ответственное лицо после ознакомления с оригиналами документов снимает с них копии, делает удостоверяющую надпись «Копия верна», проставляет дату сверки, должность, ФИО и свою подпись. Оригиналы возвращаются представившим их лицам. В случае представления в Банк оригиналов и копий (не заверенных нотариально, либо Клиентом) документов ответственным лицом осуществляется сверка копий и их заверение в порядке, описанном выше. Если к проведению валютной операции имеет отношение только часть документа, то в Банк может быть представлена выписка из него, оформленная в порядке, изложенном выше для документов.</w:t>
      </w:r>
    </w:p>
    <w:p w:rsidR="00A07239" w:rsidRDefault="00D300F3" w:rsidP="000110F1">
      <w:pPr>
        <w:ind w:firstLine="709"/>
        <w:jc w:val="both"/>
        <w:rPr>
          <w:rFonts w:ascii="Times New Roman" w:hAnsi="Times New Roman" w:cs="Times New Roman"/>
          <w:sz w:val="24"/>
          <w:szCs w:val="24"/>
        </w:rPr>
      </w:pPr>
      <w:r>
        <w:rPr>
          <w:rFonts w:ascii="Times New Roman" w:hAnsi="Times New Roman" w:cs="Times New Roman"/>
          <w:sz w:val="24"/>
          <w:szCs w:val="24"/>
        </w:rPr>
        <w:t>1</w:t>
      </w:r>
      <w:r w:rsidR="0010012D">
        <w:rPr>
          <w:rFonts w:ascii="Times New Roman" w:hAnsi="Times New Roman" w:cs="Times New Roman"/>
          <w:sz w:val="24"/>
          <w:szCs w:val="24"/>
        </w:rPr>
        <w:t>2</w:t>
      </w:r>
      <w:r>
        <w:rPr>
          <w:rFonts w:ascii="Times New Roman" w:hAnsi="Times New Roman" w:cs="Times New Roman"/>
          <w:sz w:val="24"/>
          <w:szCs w:val="24"/>
        </w:rPr>
        <w:t xml:space="preserve">. </w:t>
      </w:r>
      <w:r w:rsidR="00AF30CB">
        <w:rPr>
          <w:rFonts w:ascii="Times New Roman" w:hAnsi="Times New Roman" w:cs="Times New Roman"/>
          <w:sz w:val="24"/>
          <w:szCs w:val="24"/>
        </w:rPr>
        <w:t xml:space="preserve">Документы и информация могут представляться </w:t>
      </w:r>
      <w:r w:rsidR="006D4331">
        <w:rPr>
          <w:rFonts w:ascii="Times New Roman" w:hAnsi="Times New Roman" w:cs="Times New Roman"/>
          <w:sz w:val="24"/>
          <w:szCs w:val="24"/>
        </w:rPr>
        <w:t xml:space="preserve">Клиентом </w:t>
      </w:r>
      <w:r w:rsidR="00AF30CB">
        <w:rPr>
          <w:rFonts w:ascii="Times New Roman" w:hAnsi="Times New Roman" w:cs="Times New Roman"/>
          <w:sz w:val="24"/>
          <w:szCs w:val="24"/>
        </w:rPr>
        <w:t>в Банк следующим образом:</w:t>
      </w:r>
    </w:p>
    <w:p w:rsidR="00AF30CB" w:rsidRDefault="00AF30CB" w:rsidP="000110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электронном виде по системе Клиент-Банк.</w:t>
      </w:r>
    </w:p>
    <w:p w:rsidR="00AF30CB" w:rsidRDefault="00AF30CB" w:rsidP="000110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 бумажном носителе </w:t>
      </w:r>
      <w:r w:rsidR="00634E6B">
        <w:rPr>
          <w:rFonts w:ascii="Times New Roman" w:hAnsi="Times New Roman" w:cs="Times New Roman"/>
          <w:sz w:val="24"/>
          <w:szCs w:val="24"/>
        </w:rPr>
        <w:t>непосредственно</w:t>
      </w:r>
      <w:r>
        <w:rPr>
          <w:rFonts w:ascii="Times New Roman" w:hAnsi="Times New Roman" w:cs="Times New Roman"/>
          <w:sz w:val="24"/>
          <w:szCs w:val="24"/>
        </w:rPr>
        <w:t xml:space="preserve"> Клиентом (его представителем по доверенности) в Банк.</w:t>
      </w:r>
    </w:p>
    <w:p w:rsidR="00AF30CB" w:rsidRDefault="00634E6B" w:rsidP="000110F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Посредством почтовой </w:t>
      </w:r>
      <w:r w:rsidRPr="0099495F">
        <w:rPr>
          <w:rFonts w:ascii="Times New Roman" w:hAnsi="Times New Roman" w:cs="Times New Roman"/>
          <w:sz w:val="24"/>
          <w:szCs w:val="24"/>
        </w:rPr>
        <w:t>(заказным почтовым отправлением с уведомлением о вручении)</w:t>
      </w:r>
      <w:r>
        <w:rPr>
          <w:rFonts w:ascii="Times New Roman" w:hAnsi="Times New Roman" w:cs="Times New Roman"/>
          <w:sz w:val="24"/>
          <w:szCs w:val="24"/>
        </w:rPr>
        <w:t xml:space="preserve"> связи.</w:t>
      </w:r>
    </w:p>
    <w:p w:rsidR="006D4331" w:rsidRDefault="006D4331" w:rsidP="000110F1">
      <w:pPr>
        <w:ind w:firstLine="709"/>
        <w:jc w:val="both"/>
        <w:rPr>
          <w:rFonts w:ascii="Times New Roman" w:hAnsi="Times New Roman" w:cs="Times New Roman"/>
          <w:sz w:val="24"/>
          <w:szCs w:val="24"/>
        </w:rPr>
      </w:pPr>
      <w:r>
        <w:rPr>
          <w:rFonts w:ascii="Times New Roman" w:hAnsi="Times New Roman" w:cs="Times New Roman"/>
          <w:sz w:val="24"/>
          <w:szCs w:val="24"/>
        </w:rPr>
        <w:t>Документы и информация представляются Банком Клиенту следующим образом:</w:t>
      </w:r>
    </w:p>
    <w:p w:rsidR="006D4331" w:rsidRDefault="006D4331" w:rsidP="000110F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В электронном виде по системе Клиент-Банк (в отдельных случаях).</w:t>
      </w:r>
    </w:p>
    <w:p w:rsidR="006D4331" w:rsidRDefault="006D4331" w:rsidP="000110F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 бумажном носителе с выдачей в Банке непосредственно Клиенту (его представителю по доверенности).</w:t>
      </w:r>
    </w:p>
    <w:p w:rsidR="006D4331" w:rsidRDefault="0000392A" w:rsidP="000110F1">
      <w:pPr>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6D4331">
        <w:rPr>
          <w:rFonts w:ascii="Times New Roman" w:hAnsi="Times New Roman" w:cs="Times New Roman"/>
          <w:sz w:val="24"/>
          <w:szCs w:val="24"/>
        </w:rPr>
        <w:t xml:space="preserve">Принятые Банком </w:t>
      </w:r>
      <w:r w:rsidR="004B1B7B">
        <w:rPr>
          <w:rFonts w:ascii="Times New Roman" w:hAnsi="Times New Roman" w:cs="Times New Roman"/>
          <w:sz w:val="24"/>
          <w:szCs w:val="24"/>
        </w:rPr>
        <w:t>(заполненные Банком самостоятельно в случае предоставления ему такого права</w:t>
      </w:r>
      <w:r w:rsidR="00B851B6">
        <w:rPr>
          <w:rFonts w:ascii="Times New Roman" w:hAnsi="Times New Roman" w:cs="Times New Roman"/>
          <w:sz w:val="24"/>
          <w:szCs w:val="24"/>
        </w:rPr>
        <w:t xml:space="preserve"> клиентом-резидентом</w:t>
      </w:r>
      <w:r w:rsidR="004B1B7B">
        <w:rPr>
          <w:rFonts w:ascii="Times New Roman" w:hAnsi="Times New Roman" w:cs="Times New Roman"/>
          <w:sz w:val="24"/>
          <w:szCs w:val="24"/>
        </w:rPr>
        <w:t xml:space="preserve">) </w:t>
      </w:r>
      <w:r w:rsidR="006D4331">
        <w:rPr>
          <w:rFonts w:ascii="Times New Roman" w:hAnsi="Times New Roman" w:cs="Times New Roman"/>
          <w:sz w:val="24"/>
          <w:szCs w:val="24"/>
        </w:rPr>
        <w:t xml:space="preserve">справки о подтверждающих документах </w:t>
      </w:r>
      <w:r w:rsidR="004A1331">
        <w:rPr>
          <w:rFonts w:ascii="Times New Roman" w:hAnsi="Times New Roman" w:cs="Times New Roman"/>
          <w:sz w:val="24"/>
          <w:szCs w:val="24"/>
        </w:rPr>
        <w:t>на бумажных носителях (далее – Справк</w:t>
      </w:r>
      <w:r w:rsidR="00121B08">
        <w:rPr>
          <w:rFonts w:ascii="Times New Roman" w:hAnsi="Times New Roman" w:cs="Times New Roman"/>
          <w:sz w:val="24"/>
          <w:szCs w:val="24"/>
        </w:rPr>
        <w:t>и</w:t>
      </w:r>
      <w:r w:rsidR="004A1331">
        <w:rPr>
          <w:rFonts w:ascii="Times New Roman" w:hAnsi="Times New Roman" w:cs="Times New Roman"/>
          <w:sz w:val="24"/>
          <w:szCs w:val="24"/>
        </w:rPr>
        <w:t xml:space="preserve">) </w:t>
      </w:r>
      <w:r w:rsidR="006D4331">
        <w:rPr>
          <w:rFonts w:ascii="Times New Roman" w:hAnsi="Times New Roman" w:cs="Times New Roman"/>
          <w:sz w:val="24"/>
          <w:szCs w:val="24"/>
        </w:rPr>
        <w:t xml:space="preserve">передаются Управлением валютных операций в Операционное Управление для выдачи Клиентам в течение </w:t>
      </w:r>
      <w:r w:rsidR="00B11F6E">
        <w:rPr>
          <w:rFonts w:ascii="Times New Roman" w:hAnsi="Times New Roman" w:cs="Times New Roman"/>
          <w:sz w:val="24"/>
          <w:szCs w:val="24"/>
        </w:rPr>
        <w:t>десяти</w:t>
      </w:r>
      <w:r w:rsidR="006D4331">
        <w:rPr>
          <w:rFonts w:ascii="Times New Roman" w:hAnsi="Times New Roman" w:cs="Times New Roman"/>
          <w:sz w:val="24"/>
          <w:szCs w:val="24"/>
        </w:rPr>
        <w:t xml:space="preserve"> </w:t>
      </w:r>
      <w:r w:rsidR="006D4331">
        <w:rPr>
          <w:rFonts w:ascii="Times New Roman" w:hAnsi="Times New Roman" w:cs="Times New Roman"/>
          <w:sz w:val="24"/>
          <w:szCs w:val="24"/>
        </w:rPr>
        <w:lastRenderedPageBreak/>
        <w:t xml:space="preserve">рабочих дней с даты принятия. Клиенты получают принятые Банком </w:t>
      </w:r>
      <w:r w:rsidR="004A1331">
        <w:rPr>
          <w:rFonts w:ascii="Times New Roman" w:hAnsi="Times New Roman" w:cs="Times New Roman"/>
          <w:sz w:val="24"/>
          <w:szCs w:val="24"/>
        </w:rPr>
        <w:t>С</w:t>
      </w:r>
      <w:r w:rsidR="006D4331">
        <w:rPr>
          <w:rFonts w:ascii="Times New Roman" w:hAnsi="Times New Roman" w:cs="Times New Roman"/>
          <w:sz w:val="24"/>
          <w:szCs w:val="24"/>
        </w:rPr>
        <w:t>правки в Операционном Управлении по мере их поступления.</w:t>
      </w:r>
    </w:p>
    <w:p w:rsidR="00B851B6" w:rsidRDefault="00B851B6" w:rsidP="000110F1">
      <w:pPr>
        <w:ind w:firstLine="709"/>
        <w:jc w:val="both"/>
        <w:rPr>
          <w:rFonts w:ascii="Times New Roman" w:hAnsi="Times New Roman" w:cs="Times New Roman"/>
          <w:sz w:val="24"/>
          <w:szCs w:val="24"/>
        </w:rPr>
      </w:pPr>
      <w:r w:rsidRPr="0071234C">
        <w:rPr>
          <w:rFonts w:ascii="Times New Roman" w:hAnsi="Times New Roman" w:cs="Times New Roman"/>
          <w:sz w:val="24"/>
          <w:szCs w:val="24"/>
        </w:rPr>
        <w:t xml:space="preserve">В случае представления </w:t>
      </w:r>
      <w:r>
        <w:rPr>
          <w:rFonts w:ascii="Times New Roman" w:hAnsi="Times New Roman" w:cs="Times New Roman"/>
          <w:sz w:val="24"/>
          <w:szCs w:val="24"/>
        </w:rPr>
        <w:t>клиентом-</w:t>
      </w:r>
      <w:r w:rsidRPr="0071234C">
        <w:rPr>
          <w:rFonts w:ascii="Times New Roman" w:hAnsi="Times New Roman" w:cs="Times New Roman"/>
          <w:sz w:val="24"/>
          <w:szCs w:val="24"/>
        </w:rPr>
        <w:t xml:space="preserve">резидентом неполного комплекта документов, необходимых для заполнения </w:t>
      </w:r>
      <w:r>
        <w:rPr>
          <w:rFonts w:ascii="Times New Roman" w:hAnsi="Times New Roman" w:cs="Times New Roman"/>
          <w:sz w:val="24"/>
          <w:szCs w:val="24"/>
        </w:rPr>
        <w:t>Б</w:t>
      </w:r>
      <w:r w:rsidRPr="0071234C">
        <w:rPr>
          <w:rFonts w:ascii="Times New Roman" w:hAnsi="Times New Roman" w:cs="Times New Roman"/>
          <w:sz w:val="24"/>
          <w:szCs w:val="24"/>
        </w:rPr>
        <w:t xml:space="preserve">анком справки о подтверждающих документах, расчетного документа по операции, </w:t>
      </w:r>
      <w:r>
        <w:rPr>
          <w:rFonts w:ascii="Times New Roman" w:hAnsi="Times New Roman" w:cs="Times New Roman"/>
          <w:sz w:val="24"/>
          <w:szCs w:val="24"/>
        </w:rPr>
        <w:t>Б</w:t>
      </w:r>
      <w:r w:rsidRPr="0071234C">
        <w:rPr>
          <w:rFonts w:ascii="Times New Roman" w:hAnsi="Times New Roman" w:cs="Times New Roman"/>
          <w:sz w:val="24"/>
          <w:szCs w:val="24"/>
        </w:rPr>
        <w:t xml:space="preserve">анк отказывает </w:t>
      </w:r>
      <w:r>
        <w:rPr>
          <w:rFonts w:ascii="Times New Roman" w:hAnsi="Times New Roman" w:cs="Times New Roman"/>
          <w:sz w:val="24"/>
          <w:szCs w:val="24"/>
        </w:rPr>
        <w:t>клиенту-</w:t>
      </w:r>
      <w:r w:rsidRPr="0071234C">
        <w:rPr>
          <w:rFonts w:ascii="Times New Roman" w:hAnsi="Times New Roman" w:cs="Times New Roman"/>
          <w:sz w:val="24"/>
          <w:szCs w:val="24"/>
        </w:rPr>
        <w:t xml:space="preserve">резиденту в их заполнении и возвращает представленные </w:t>
      </w:r>
      <w:r>
        <w:rPr>
          <w:rFonts w:ascii="Times New Roman" w:hAnsi="Times New Roman" w:cs="Times New Roman"/>
          <w:sz w:val="24"/>
          <w:szCs w:val="24"/>
        </w:rPr>
        <w:t>клиентом-</w:t>
      </w:r>
      <w:r w:rsidRPr="0071234C">
        <w:rPr>
          <w:rFonts w:ascii="Times New Roman" w:hAnsi="Times New Roman" w:cs="Times New Roman"/>
          <w:sz w:val="24"/>
          <w:szCs w:val="24"/>
        </w:rPr>
        <w:t xml:space="preserve">резидентом документы с указанием даты и причины отказа в их принятии в </w:t>
      </w:r>
      <w:r>
        <w:rPr>
          <w:rFonts w:ascii="Times New Roman" w:hAnsi="Times New Roman" w:cs="Times New Roman"/>
          <w:sz w:val="24"/>
          <w:szCs w:val="24"/>
        </w:rPr>
        <w:t>течение трех рабочих дней с даты представления указанного комплекта документов</w:t>
      </w:r>
      <w:r w:rsidRPr="0071234C">
        <w:rPr>
          <w:rFonts w:ascii="Times New Roman" w:hAnsi="Times New Roman" w:cs="Times New Roman"/>
          <w:sz w:val="24"/>
          <w:szCs w:val="24"/>
        </w:rPr>
        <w:t>.</w:t>
      </w:r>
    </w:p>
    <w:p w:rsidR="00452DE0" w:rsidRDefault="0000392A" w:rsidP="000110F1">
      <w:pPr>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452DE0" w:rsidRPr="0071234C">
        <w:rPr>
          <w:rFonts w:ascii="Times New Roman" w:hAnsi="Times New Roman" w:cs="Times New Roman"/>
          <w:sz w:val="24"/>
          <w:szCs w:val="24"/>
        </w:rPr>
        <w:t xml:space="preserve">В </w:t>
      </w:r>
      <w:r>
        <w:rPr>
          <w:rFonts w:ascii="Times New Roman" w:hAnsi="Times New Roman" w:cs="Times New Roman"/>
          <w:sz w:val="24"/>
          <w:szCs w:val="24"/>
        </w:rPr>
        <w:t xml:space="preserve">случае </w:t>
      </w:r>
      <w:r w:rsidR="00452DE0">
        <w:rPr>
          <w:rFonts w:ascii="Times New Roman" w:hAnsi="Times New Roman" w:cs="Times New Roman"/>
          <w:sz w:val="24"/>
          <w:szCs w:val="24"/>
        </w:rPr>
        <w:t>представления</w:t>
      </w:r>
      <w:r w:rsidR="00452DE0" w:rsidRPr="0071234C">
        <w:rPr>
          <w:rFonts w:ascii="Times New Roman" w:hAnsi="Times New Roman" w:cs="Times New Roman"/>
          <w:sz w:val="24"/>
          <w:szCs w:val="24"/>
        </w:rPr>
        <w:t xml:space="preserve"> </w:t>
      </w:r>
      <w:r w:rsidR="00452DE0">
        <w:rPr>
          <w:rFonts w:ascii="Times New Roman" w:hAnsi="Times New Roman" w:cs="Times New Roman"/>
          <w:sz w:val="24"/>
          <w:szCs w:val="24"/>
        </w:rPr>
        <w:t>клиентом-</w:t>
      </w:r>
      <w:r w:rsidR="00452DE0" w:rsidRPr="0071234C">
        <w:rPr>
          <w:rFonts w:ascii="Times New Roman" w:hAnsi="Times New Roman" w:cs="Times New Roman"/>
          <w:sz w:val="24"/>
          <w:szCs w:val="24"/>
        </w:rPr>
        <w:t>резидент</w:t>
      </w:r>
      <w:r w:rsidR="00452DE0">
        <w:rPr>
          <w:rFonts w:ascii="Times New Roman" w:hAnsi="Times New Roman" w:cs="Times New Roman"/>
          <w:sz w:val="24"/>
          <w:szCs w:val="24"/>
        </w:rPr>
        <w:t>ом</w:t>
      </w:r>
      <w:r w:rsidR="00452DE0" w:rsidRPr="0071234C">
        <w:rPr>
          <w:rFonts w:ascii="Times New Roman" w:hAnsi="Times New Roman" w:cs="Times New Roman"/>
          <w:sz w:val="24"/>
          <w:szCs w:val="24"/>
        </w:rPr>
        <w:t xml:space="preserve"> в </w:t>
      </w:r>
      <w:r w:rsidR="00452DE0">
        <w:rPr>
          <w:rFonts w:ascii="Times New Roman" w:hAnsi="Times New Roman" w:cs="Times New Roman"/>
          <w:sz w:val="24"/>
          <w:szCs w:val="24"/>
        </w:rPr>
        <w:t>Б</w:t>
      </w:r>
      <w:r w:rsidR="00452DE0" w:rsidRPr="0071234C">
        <w:rPr>
          <w:rFonts w:ascii="Times New Roman" w:hAnsi="Times New Roman" w:cs="Times New Roman"/>
          <w:sz w:val="24"/>
          <w:szCs w:val="24"/>
        </w:rPr>
        <w:t xml:space="preserve">анк </w:t>
      </w:r>
      <w:r w:rsidR="00452DE0">
        <w:rPr>
          <w:rFonts w:ascii="Times New Roman" w:hAnsi="Times New Roman" w:cs="Times New Roman"/>
          <w:sz w:val="24"/>
          <w:szCs w:val="24"/>
        </w:rPr>
        <w:t xml:space="preserve">запроса </w:t>
      </w:r>
      <w:r w:rsidR="00452DE0" w:rsidRPr="0071234C">
        <w:rPr>
          <w:rFonts w:ascii="Times New Roman" w:hAnsi="Times New Roman" w:cs="Times New Roman"/>
          <w:sz w:val="24"/>
          <w:szCs w:val="24"/>
        </w:rPr>
        <w:t xml:space="preserve">в целях получения паспорта сделки, хранящегося в досье валютного контроля, </w:t>
      </w:r>
      <w:r w:rsidR="00452DE0">
        <w:rPr>
          <w:rFonts w:ascii="Times New Roman" w:hAnsi="Times New Roman" w:cs="Times New Roman"/>
          <w:sz w:val="24"/>
          <w:szCs w:val="24"/>
        </w:rPr>
        <w:t>Б</w:t>
      </w:r>
      <w:r w:rsidR="00452DE0" w:rsidRPr="0071234C">
        <w:rPr>
          <w:rFonts w:ascii="Times New Roman" w:hAnsi="Times New Roman" w:cs="Times New Roman"/>
          <w:sz w:val="24"/>
          <w:szCs w:val="24"/>
        </w:rPr>
        <w:t>анк выда</w:t>
      </w:r>
      <w:r w:rsidR="00452DE0">
        <w:rPr>
          <w:rFonts w:ascii="Times New Roman" w:hAnsi="Times New Roman" w:cs="Times New Roman"/>
          <w:sz w:val="24"/>
          <w:szCs w:val="24"/>
        </w:rPr>
        <w:t>ет</w:t>
      </w:r>
      <w:r w:rsidR="00452DE0" w:rsidRPr="0071234C">
        <w:rPr>
          <w:rFonts w:ascii="Times New Roman" w:hAnsi="Times New Roman" w:cs="Times New Roman"/>
          <w:sz w:val="24"/>
          <w:szCs w:val="24"/>
        </w:rPr>
        <w:t xml:space="preserve"> ему </w:t>
      </w:r>
      <w:r w:rsidR="00452DE0">
        <w:rPr>
          <w:rFonts w:ascii="Times New Roman" w:hAnsi="Times New Roman" w:cs="Times New Roman"/>
          <w:sz w:val="24"/>
          <w:szCs w:val="24"/>
        </w:rPr>
        <w:t xml:space="preserve">копию </w:t>
      </w:r>
      <w:r w:rsidR="00452DE0" w:rsidRPr="0071234C">
        <w:rPr>
          <w:rFonts w:ascii="Times New Roman" w:hAnsi="Times New Roman" w:cs="Times New Roman"/>
          <w:sz w:val="24"/>
          <w:szCs w:val="24"/>
        </w:rPr>
        <w:t>тако</w:t>
      </w:r>
      <w:r w:rsidR="00452DE0">
        <w:rPr>
          <w:rFonts w:ascii="Times New Roman" w:hAnsi="Times New Roman" w:cs="Times New Roman"/>
          <w:sz w:val="24"/>
          <w:szCs w:val="24"/>
        </w:rPr>
        <w:t>го</w:t>
      </w:r>
      <w:r w:rsidR="00452DE0" w:rsidRPr="0071234C">
        <w:rPr>
          <w:rFonts w:ascii="Times New Roman" w:hAnsi="Times New Roman" w:cs="Times New Roman"/>
          <w:sz w:val="24"/>
          <w:szCs w:val="24"/>
        </w:rPr>
        <w:t xml:space="preserve"> паспорт</w:t>
      </w:r>
      <w:r w:rsidR="00452DE0">
        <w:rPr>
          <w:rFonts w:ascii="Times New Roman" w:hAnsi="Times New Roman" w:cs="Times New Roman"/>
          <w:sz w:val="24"/>
          <w:szCs w:val="24"/>
        </w:rPr>
        <w:t>а</w:t>
      </w:r>
      <w:r w:rsidR="00452DE0" w:rsidRPr="0071234C">
        <w:rPr>
          <w:rFonts w:ascii="Times New Roman" w:hAnsi="Times New Roman" w:cs="Times New Roman"/>
          <w:sz w:val="24"/>
          <w:szCs w:val="24"/>
        </w:rPr>
        <w:t xml:space="preserve"> сделки</w:t>
      </w:r>
      <w:r w:rsidR="00452DE0">
        <w:rPr>
          <w:rFonts w:ascii="Times New Roman" w:hAnsi="Times New Roman" w:cs="Times New Roman"/>
          <w:sz w:val="24"/>
          <w:szCs w:val="24"/>
        </w:rPr>
        <w:t xml:space="preserve"> в течение трех рабочих дней с даты получения Банком запроса.</w:t>
      </w:r>
      <w:r w:rsidR="00452DE0" w:rsidRPr="0071234C">
        <w:rPr>
          <w:rFonts w:ascii="Times New Roman" w:hAnsi="Times New Roman" w:cs="Times New Roman"/>
          <w:sz w:val="24"/>
          <w:szCs w:val="24"/>
        </w:rPr>
        <w:t xml:space="preserve"> </w:t>
      </w:r>
    </w:p>
    <w:p w:rsidR="006D4331" w:rsidRDefault="00431553" w:rsidP="000110F1">
      <w:pPr>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6D4331">
        <w:rPr>
          <w:rFonts w:ascii="Times New Roman" w:hAnsi="Times New Roman" w:cs="Times New Roman"/>
          <w:sz w:val="24"/>
          <w:szCs w:val="24"/>
        </w:rPr>
        <w:t xml:space="preserve">В случае необходимости использования иных способов </w:t>
      </w:r>
      <w:r w:rsidR="004A1331">
        <w:rPr>
          <w:rFonts w:ascii="Times New Roman" w:hAnsi="Times New Roman" w:cs="Times New Roman"/>
          <w:sz w:val="24"/>
          <w:szCs w:val="24"/>
        </w:rPr>
        <w:t xml:space="preserve">получения от Банка документов и информации, а также в случае необходимости установления иных сроков </w:t>
      </w:r>
      <w:r w:rsidR="000110F1">
        <w:rPr>
          <w:rFonts w:ascii="Times New Roman" w:hAnsi="Times New Roman" w:cs="Times New Roman"/>
          <w:sz w:val="24"/>
          <w:szCs w:val="24"/>
        </w:rPr>
        <w:t>получения принятых Банком Справок Клиент вправе обратиться с соответствующим заявлением в Банк для установления иного порядка получения документов и информации и иных сроков получения принятых Банком Справок.</w:t>
      </w:r>
    </w:p>
    <w:p w:rsidR="006E2CD9" w:rsidRDefault="006E2CD9" w:rsidP="000110F1">
      <w:pPr>
        <w:ind w:firstLine="709"/>
        <w:jc w:val="both"/>
        <w:rPr>
          <w:rFonts w:ascii="Times New Roman" w:hAnsi="Times New Roman" w:cs="Times New Roman"/>
          <w:sz w:val="24"/>
          <w:szCs w:val="24"/>
        </w:rPr>
      </w:pPr>
      <w:r>
        <w:rPr>
          <w:rFonts w:ascii="Times New Roman" w:hAnsi="Times New Roman" w:cs="Times New Roman"/>
          <w:sz w:val="24"/>
          <w:szCs w:val="24"/>
        </w:rPr>
        <w:t>1</w:t>
      </w:r>
      <w:r w:rsidR="00800596">
        <w:rPr>
          <w:rFonts w:ascii="Times New Roman" w:hAnsi="Times New Roman" w:cs="Times New Roman"/>
          <w:sz w:val="24"/>
          <w:szCs w:val="24"/>
        </w:rPr>
        <w:t>6</w:t>
      </w:r>
      <w:r>
        <w:rPr>
          <w:rFonts w:ascii="Times New Roman" w:hAnsi="Times New Roman" w:cs="Times New Roman"/>
          <w:sz w:val="24"/>
          <w:szCs w:val="24"/>
        </w:rPr>
        <w:t>. Настоящий Порядок вступает в силу с 01 марта 2018 года.</w:t>
      </w:r>
    </w:p>
    <w:p w:rsidR="00270393" w:rsidRDefault="00270393">
      <w:pPr>
        <w:rPr>
          <w:rFonts w:ascii="Times New Roman" w:hAnsi="Times New Roman" w:cs="Times New Roman"/>
          <w:sz w:val="24"/>
          <w:szCs w:val="24"/>
        </w:rPr>
      </w:pPr>
      <w:r>
        <w:rPr>
          <w:rFonts w:ascii="Times New Roman" w:hAnsi="Times New Roman" w:cs="Times New Roman"/>
          <w:sz w:val="24"/>
          <w:szCs w:val="24"/>
        </w:rPr>
        <w:br w:type="page"/>
      </w:r>
    </w:p>
    <w:p w:rsidR="00270393" w:rsidRDefault="00270393" w:rsidP="00270393">
      <w:pPr>
        <w:jc w:val="right"/>
        <w:rPr>
          <w:rFonts w:ascii="Times New Roman" w:hAnsi="Times New Roman" w:cs="Times New Roman"/>
          <w:sz w:val="16"/>
          <w:szCs w:val="16"/>
        </w:rPr>
      </w:pPr>
      <w:r w:rsidRPr="00F63607">
        <w:rPr>
          <w:rFonts w:ascii="Times New Roman" w:hAnsi="Times New Roman" w:cs="Times New Roman"/>
          <w:sz w:val="16"/>
          <w:szCs w:val="16"/>
        </w:rPr>
        <w:lastRenderedPageBreak/>
        <w:t>Приложение 1 к «Порядку обмена документами и информацией</w:t>
      </w:r>
    </w:p>
    <w:p w:rsidR="00270393" w:rsidRDefault="00270393" w:rsidP="00270393">
      <w:pPr>
        <w:jc w:val="right"/>
        <w:rPr>
          <w:rFonts w:ascii="Times New Roman" w:hAnsi="Times New Roman" w:cs="Times New Roman"/>
          <w:sz w:val="16"/>
          <w:szCs w:val="16"/>
        </w:rPr>
      </w:pPr>
      <w:r w:rsidRPr="00F63607">
        <w:rPr>
          <w:rFonts w:ascii="Times New Roman" w:hAnsi="Times New Roman" w:cs="Times New Roman"/>
          <w:sz w:val="16"/>
          <w:szCs w:val="16"/>
        </w:rPr>
        <w:t xml:space="preserve"> между АКБ «СЛАВИЯ» (АО) и клиентами в целях проведения</w:t>
      </w:r>
    </w:p>
    <w:p w:rsidR="00270393" w:rsidRPr="00F63607" w:rsidRDefault="00270393" w:rsidP="00270393">
      <w:pPr>
        <w:jc w:val="right"/>
        <w:rPr>
          <w:rFonts w:ascii="Times New Roman" w:hAnsi="Times New Roman" w:cs="Times New Roman"/>
          <w:sz w:val="16"/>
          <w:szCs w:val="16"/>
        </w:rPr>
      </w:pPr>
      <w:r w:rsidRPr="00F63607">
        <w:rPr>
          <w:rFonts w:ascii="Times New Roman" w:hAnsi="Times New Roman" w:cs="Times New Roman"/>
          <w:sz w:val="16"/>
          <w:szCs w:val="16"/>
        </w:rPr>
        <w:t xml:space="preserve"> валютных операций и осуществления АКБ «СЛАВИЯ» (АО) валютного контроля»</w:t>
      </w:r>
    </w:p>
    <w:p w:rsidR="00270393" w:rsidRDefault="00270393" w:rsidP="00270393">
      <w:pPr>
        <w:jc w:val="center"/>
        <w:rPr>
          <w:rFonts w:ascii="Times New Roman" w:hAnsi="Times New Roman" w:cs="Times New Roman"/>
          <w:sz w:val="24"/>
          <w:szCs w:val="24"/>
        </w:rPr>
      </w:pPr>
      <w:r>
        <w:rPr>
          <w:rFonts w:ascii="Times New Roman" w:hAnsi="Times New Roman" w:cs="Times New Roman"/>
          <w:sz w:val="24"/>
          <w:szCs w:val="24"/>
        </w:rPr>
        <w:t>Информация, подлежащая отражению в сведениях о договоре займа</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1. Номер договора (при его наличии), при отсутствии указывается символ "БН".</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2. Дата договора в формате ДД.ММ.ГГГГ.</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Указывается наиболее поздняя по сроку одна из следующих дат: дата подписания договора или дата вступления его в силу либо в случае отсутствия этих дат - дата его составления.</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 xml:space="preserve">3. Код валюты договора. Указывается цифровой код валюты в соответствии с Общероссийским </w:t>
      </w:r>
      <w:hyperlink r:id="rId11" w:history="1">
        <w:r w:rsidRPr="0071234C">
          <w:rPr>
            <w:rFonts w:ascii="Times New Roman" w:hAnsi="Times New Roman" w:cs="Times New Roman"/>
            <w:sz w:val="24"/>
            <w:szCs w:val="24"/>
          </w:rPr>
          <w:t>классификатором</w:t>
        </w:r>
      </w:hyperlink>
      <w:r w:rsidRPr="0071234C">
        <w:rPr>
          <w:rFonts w:ascii="Times New Roman" w:hAnsi="Times New Roman" w:cs="Times New Roman"/>
          <w:sz w:val="24"/>
          <w:szCs w:val="24"/>
        </w:rPr>
        <w:t xml:space="preserve"> валют (далее - ОКВ) или </w:t>
      </w:r>
      <w:hyperlink r:id="rId12" w:history="1">
        <w:r w:rsidRPr="0071234C">
          <w:rPr>
            <w:rFonts w:ascii="Times New Roman" w:hAnsi="Times New Roman" w:cs="Times New Roman"/>
            <w:sz w:val="24"/>
            <w:szCs w:val="24"/>
          </w:rPr>
          <w:t>Классификатором</w:t>
        </w:r>
      </w:hyperlink>
      <w:r w:rsidRPr="0071234C">
        <w:rPr>
          <w:rFonts w:ascii="Times New Roman" w:hAnsi="Times New Roman" w:cs="Times New Roman"/>
          <w:sz w:val="24"/>
          <w:szCs w:val="24"/>
        </w:rPr>
        <w:t xml:space="preserve"> валют по межправительственным соглашениям, используемых в банковской системе Российской Федерации (далее - Классификатор клиринговых валют). В случае если договором сумма обязательств установлена в нескольких валютах и не определена сумма обязательств в одной из валют, то указывается цифровой код любой из валют, предусмотренных договором.</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4. Сумма обязательств, предусмотренная договором, в единицах валюты договора.</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Pr="0071234C">
        <w:rPr>
          <w:rFonts w:ascii="Times New Roman" w:hAnsi="Times New Roman" w:cs="Times New Roman"/>
          <w:sz w:val="24"/>
          <w:szCs w:val="24"/>
        </w:rPr>
        <w:t>казывается сумма денежных средств, предоставляемых по кредитному договору (договору займа), без учета процентных платежей.</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В случае если договором сумма обязательств установлена в нескольких валютах и не определена сумма обязательств в одной из валют, то код валюты договора и соответственно сумма обязательств по нему указывается в любой из валют, предусмотренных договором. При этом сумма обязательств пересчитывается в указанную валюту по курсу иностранных валют по отношению к рублю на дату договора.</w:t>
      </w:r>
    </w:p>
    <w:p w:rsidR="00270393"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В случае отсутствия в договоре информации о сумме обязательств, предусмотренных договором, указывается символ "БС".</w:t>
      </w:r>
    </w:p>
    <w:p w:rsidR="00270393" w:rsidRPr="00DD4B22" w:rsidRDefault="00270393" w:rsidP="00270393">
      <w:pPr>
        <w:pStyle w:val="ConsPlusNormal"/>
        <w:spacing w:before="220"/>
        <w:ind w:firstLine="540"/>
        <w:jc w:val="both"/>
        <w:rPr>
          <w:rFonts w:ascii="Times New Roman" w:hAnsi="Times New Roman" w:cs="Times New Roman"/>
          <w:sz w:val="24"/>
          <w:szCs w:val="24"/>
        </w:rPr>
      </w:pPr>
      <w:r w:rsidRPr="00DD4B22">
        <w:rPr>
          <w:rFonts w:ascii="Times New Roman" w:hAnsi="Times New Roman" w:cs="Times New Roman"/>
          <w:sz w:val="24"/>
          <w:szCs w:val="24"/>
        </w:rPr>
        <w:t>4.1. Информация об ожидаемых сроках репатриации иностранной валюты и (или) валюты Российской Федерации.</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DD4B22">
        <w:rPr>
          <w:rFonts w:ascii="Times New Roman" w:hAnsi="Times New Roman" w:cs="Times New Roman"/>
          <w:sz w:val="24"/>
          <w:szCs w:val="24"/>
        </w:rPr>
        <w:t xml:space="preserve">При отражении такой информации указываются предусмотренные договором займа или рассчитанные </w:t>
      </w:r>
      <w:r>
        <w:rPr>
          <w:rFonts w:ascii="Times New Roman" w:hAnsi="Times New Roman" w:cs="Times New Roman"/>
          <w:sz w:val="24"/>
          <w:szCs w:val="24"/>
        </w:rPr>
        <w:t>клиентом</w:t>
      </w:r>
      <w:r w:rsidRPr="00DD4B22">
        <w:rPr>
          <w:rFonts w:ascii="Times New Roman" w:hAnsi="Times New Roman" w:cs="Times New Roman"/>
          <w:sz w:val="24"/>
          <w:szCs w:val="24"/>
        </w:rPr>
        <w:t xml:space="preserve"> - резидентом самостоятельно на основании информации, содержащейся в договоре займа, или собственной оценки даты (в формате ДД.ММ.ГГГГ) и суммы платежей по погашению основного долга и в счет уплаты процентов за пользование займом в единицах валюты договора займа.</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1216"/>
      <w:bookmarkEnd w:id="1"/>
      <w:r w:rsidRPr="0071234C">
        <w:rPr>
          <w:rFonts w:ascii="Times New Roman" w:hAnsi="Times New Roman" w:cs="Times New Roman"/>
          <w:sz w:val="24"/>
          <w:szCs w:val="24"/>
        </w:rPr>
        <w:t>5. Реквизиты контрагента - стороны по договору:</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наименование контрагента, указанное в договоре;</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 xml:space="preserve">цифровой код страны государственной регистрации (места нахождения) в соответствии с Общероссийским </w:t>
      </w:r>
      <w:hyperlink r:id="rId13" w:history="1">
        <w:r w:rsidRPr="0071234C">
          <w:rPr>
            <w:rFonts w:ascii="Times New Roman" w:hAnsi="Times New Roman" w:cs="Times New Roman"/>
            <w:sz w:val="24"/>
            <w:szCs w:val="24"/>
          </w:rPr>
          <w:t>классификатором</w:t>
        </w:r>
      </w:hyperlink>
      <w:r w:rsidRPr="0071234C">
        <w:rPr>
          <w:rFonts w:ascii="Times New Roman" w:hAnsi="Times New Roman" w:cs="Times New Roman"/>
          <w:sz w:val="24"/>
          <w:szCs w:val="24"/>
        </w:rPr>
        <w:t xml:space="preserve"> стран мира (далее - ОКСМ) - для юридического лица, цифровой код страны ведения основной деятельности - для иностранной структуры без образования юридического лица; цифровой код страны места жительства (места нахождения) в соответствии с </w:t>
      </w:r>
      <w:hyperlink r:id="rId14" w:history="1">
        <w:r w:rsidRPr="0071234C">
          <w:rPr>
            <w:rFonts w:ascii="Times New Roman" w:hAnsi="Times New Roman" w:cs="Times New Roman"/>
            <w:sz w:val="24"/>
            <w:szCs w:val="24"/>
          </w:rPr>
          <w:t>ОКСМ</w:t>
        </w:r>
      </w:hyperlink>
      <w:r w:rsidRPr="0071234C">
        <w:rPr>
          <w:rFonts w:ascii="Times New Roman" w:hAnsi="Times New Roman" w:cs="Times New Roman"/>
          <w:sz w:val="24"/>
          <w:szCs w:val="24"/>
        </w:rPr>
        <w:t xml:space="preserve"> - для физического лица.</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lastRenderedPageBreak/>
        <w:t xml:space="preserve">Для филиалов, представительств, постоянных представительств и других обособленных структурных подразделений юридического лица - нерезидента, находящихся на территории Российской Федерации, указывается цифровой код страны государственной регистрации (места нахождения) юридического лица - нерезидента в соответствии с </w:t>
      </w:r>
      <w:hyperlink r:id="rId15" w:history="1">
        <w:r w:rsidRPr="0071234C">
          <w:rPr>
            <w:rFonts w:ascii="Times New Roman" w:hAnsi="Times New Roman" w:cs="Times New Roman"/>
            <w:sz w:val="24"/>
            <w:szCs w:val="24"/>
          </w:rPr>
          <w:t>ОКСМ</w:t>
        </w:r>
      </w:hyperlink>
      <w:r w:rsidRPr="0071234C">
        <w:rPr>
          <w:rFonts w:ascii="Times New Roman" w:hAnsi="Times New Roman" w:cs="Times New Roman"/>
          <w:sz w:val="24"/>
          <w:szCs w:val="24"/>
        </w:rPr>
        <w:t>. В случае если страна государственной регистрации (места нахождения) юридического лица - нерезидента неизвестна, указывается код 997.</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Для международных и межправительственных организаций, их филиалов и постоянных представительств в Российской Федерации указывается код 998.</w:t>
      </w:r>
    </w:p>
    <w:p w:rsidR="00270393" w:rsidRPr="0071234C" w:rsidRDefault="00270393" w:rsidP="00270393">
      <w:pPr>
        <w:autoSpaceDE w:val="0"/>
        <w:autoSpaceDN w:val="0"/>
        <w:adjustRightInd w:val="0"/>
        <w:spacing w:before="200" w:after="0" w:line="240" w:lineRule="auto"/>
        <w:ind w:firstLine="540"/>
        <w:jc w:val="both"/>
        <w:rPr>
          <w:rFonts w:ascii="Times New Roman" w:hAnsi="Times New Roman" w:cs="Times New Roman"/>
          <w:sz w:val="24"/>
          <w:szCs w:val="24"/>
        </w:rPr>
      </w:pPr>
      <w:r w:rsidRPr="0071234C">
        <w:rPr>
          <w:rFonts w:ascii="Times New Roman" w:hAnsi="Times New Roman" w:cs="Times New Roman"/>
          <w:sz w:val="24"/>
          <w:szCs w:val="24"/>
        </w:rPr>
        <w:t>В случае если страна государственной регистрации (места нахождения) для юридического лица - нерезидента или страна ведения основной деятельности - для иностранной структуры без образования юридического лица не содержится в договоре, то указывается цифровой код страны государственной регистрации (места нахождения) или цифровой код страны ведения основной деятельности на основании предоставленной резидентом информации.</w:t>
      </w:r>
    </w:p>
    <w:p w:rsidR="000110F1" w:rsidRPr="006D4331" w:rsidRDefault="00270393" w:rsidP="00270393">
      <w:pPr>
        <w:jc w:val="both"/>
        <w:rPr>
          <w:rFonts w:ascii="Times New Roman" w:hAnsi="Times New Roman" w:cs="Times New Roman"/>
          <w:sz w:val="24"/>
          <w:szCs w:val="24"/>
        </w:rPr>
      </w:pPr>
      <w:r w:rsidRPr="0071234C">
        <w:rPr>
          <w:rFonts w:ascii="Times New Roman" w:hAnsi="Times New Roman" w:cs="Times New Roman"/>
          <w:sz w:val="24"/>
          <w:szCs w:val="24"/>
        </w:rPr>
        <w:t>В случае если страна места нахождения физического лица - нерезидента не указана в договоре, то указывается код 999.</w:t>
      </w:r>
    </w:p>
    <w:sectPr w:rsidR="000110F1" w:rsidRPr="006D43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582" w:rsidRDefault="00FC5849">
      <w:pPr>
        <w:spacing w:after="0" w:line="240" w:lineRule="auto"/>
      </w:pPr>
      <w:r>
        <w:separator/>
      </w:r>
    </w:p>
  </w:endnote>
  <w:endnote w:type="continuationSeparator" w:id="0">
    <w:p w:rsidR="00DC1582" w:rsidRDefault="00FC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20B0604020202020204"/>
    <w:charset w:val="00"/>
    <w:family w:val="roman"/>
    <w:notTrueType/>
    <w:pitch w:val="default"/>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582" w:rsidRDefault="00FC5849">
      <w:pPr>
        <w:spacing w:after="0" w:line="240" w:lineRule="auto"/>
      </w:pPr>
      <w:r>
        <w:separator/>
      </w:r>
    </w:p>
  </w:footnote>
  <w:footnote w:type="continuationSeparator" w:id="0">
    <w:p w:rsidR="00DC1582" w:rsidRDefault="00FC5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8F" w:rsidRDefault="006E28E3">
    <w:pPr>
      <w:pStyle w:val="a4"/>
      <w:tabs>
        <w:tab w:val="clear" w:pos="9071"/>
        <w:tab w:val="right" w:pos="8647"/>
      </w:tabs>
      <w:ind w:right="-142"/>
      <w:jc w:val="both"/>
      <w:rPr>
        <w:rFonts w:ascii="Times New Roman" w:hAnsi="Times New Roman"/>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1B79"/>
    <w:multiLevelType w:val="hybridMultilevel"/>
    <w:tmpl w:val="7EDE976E"/>
    <w:lvl w:ilvl="0" w:tplc="86D66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8B2480"/>
    <w:multiLevelType w:val="hybridMultilevel"/>
    <w:tmpl w:val="B8CAB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65BD6"/>
    <w:multiLevelType w:val="hybridMultilevel"/>
    <w:tmpl w:val="E2D0E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13"/>
    <w:rsid w:val="0000392A"/>
    <w:rsid w:val="000110F1"/>
    <w:rsid w:val="0002318E"/>
    <w:rsid w:val="00065C70"/>
    <w:rsid w:val="0010012D"/>
    <w:rsid w:val="0010350F"/>
    <w:rsid w:val="001035D0"/>
    <w:rsid w:val="00121B08"/>
    <w:rsid w:val="00130DA3"/>
    <w:rsid w:val="001F64C0"/>
    <w:rsid w:val="00261095"/>
    <w:rsid w:val="00270393"/>
    <w:rsid w:val="002A5D5B"/>
    <w:rsid w:val="002B60C7"/>
    <w:rsid w:val="002F665C"/>
    <w:rsid w:val="00350574"/>
    <w:rsid w:val="003B3D4A"/>
    <w:rsid w:val="003F66BA"/>
    <w:rsid w:val="00431553"/>
    <w:rsid w:val="00442EE5"/>
    <w:rsid w:val="00451608"/>
    <w:rsid w:val="00452DE0"/>
    <w:rsid w:val="004733A4"/>
    <w:rsid w:val="004A1331"/>
    <w:rsid w:val="004B1B7B"/>
    <w:rsid w:val="004E3F93"/>
    <w:rsid w:val="005306FD"/>
    <w:rsid w:val="005D5D12"/>
    <w:rsid w:val="00634E6B"/>
    <w:rsid w:val="00637798"/>
    <w:rsid w:val="00644A1B"/>
    <w:rsid w:val="00690F97"/>
    <w:rsid w:val="006C7584"/>
    <w:rsid w:val="006D4331"/>
    <w:rsid w:val="006E28E3"/>
    <w:rsid w:val="006E2CD9"/>
    <w:rsid w:val="006E6789"/>
    <w:rsid w:val="007A2808"/>
    <w:rsid w:val="00800596"/>
    <w:rsid w:val="00802B59"/>
    <w:rsid w:val="0086475E"/>
    <w:rsid w:val="00867C5F"/>
    <w:rsid w:val="00883825"/>
    <w:rsid w:val="008874C1"/>
    <w:rsid w:val="008912A2"/>
    <w:rsid w:val="0089757B"/>
    <w:rsid w:val="008A3BCD"/>
    <w:rsid w:val="008E4B88"/>
    <w:rsid w:val="009765B0"/>
    <w:rsid w:val="00983E8F"/>
    <w:rsid w:val="00990D78"/>
    <w:rsid w:val="009F58E8"/>
    <w:rsid w:val="00A00189"/>
    <w:rsid w:val="00A07239"/>
    <w:rsid w:val="00A12DE3"/>
    <w:rsid w:val="00A70902"/>
    <w:rsid w:val="00AA64E1"/>
    <w:rsid w:val="00AF30CB"/>
    <w:rsid w:val="00B11F6E"/>
    <w:rsid w:val="00B83C4F"/>
    <w:rsid w:val="00B851B6"/>
    <w:rsid w:val="00BE255E"/>
    <w:rsid w:val="00C1756D"/>
    <w:rsid w:val="00C73C0C"/>
    <w:rsid w:val="00C84F6B"/>
    <w:rsid w:val="00CA5C13"/>
    <w:rsid w:val="00CB69BB"/>
    <w:rsid w:val="00CB7E23"/>
    <w:rsid w:val="00CE25E4"/>
    <w:rsid w:val="00D300F3"/>
    <w:rsid w:val="00D47F57"/>
    <w:rsid w:val="00D96B33"/>
    <w:rsid w:val="00DC1582"/>
    <w:rsid w:val="00DC6D6E"/>
    <w:rsid w:val="00DE172F"/>
    <w:rsid w:val="00E23702"/>
    <w:rsid w:val="00E24EF2"/>
    <w:rsid w:val="00ED13D1"/>
    <w:rsid w:val="00FB5604"/>
    <w:rsid w:val="00FC5849"/>
    <w:rsid w:val="00FE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0CB"/>
    <w:pPr>
      <w:ind w:left="720"/>
      <w:contextualSpacing/>
    </w:pPr>
  </w:style>
  <w:style w:type="paragraph" w:customStyle="1" w:styleId="ConsPlusNormal">
    <w:name w:val="ConsPlusNormal"/>
    <w:rsid w:val="006C7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584"/>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6C7584"/>
    <w:pPr>
      <w:tabs>
        <w:tab w:val="center" w:pos="4819"/>
        <w:tab w:val="right" w:pos="9071"/>
      </w:tabs>
      <w:spacing w:after="0" w:line="240" w:lineRule="auto"/>
    </w:pPr>
    <w:rPr>
      <w:rFonts w:ascii="TimesET" w:eastAsia="Times New Roman" w:hAnsi="TimesET" w:cs="Times New Roman"/>
      <w:sz w:val="20"/>
      <w:szCs w:val="20"/>
      <w:lang w:eastAsia="ru-RU"/>
    </w:rPr>
  </w:style>
  <w:style w:type="character" w:customStyle="1" w:styleId="a5">
    <w:name w:val="Верхний колонтитул Знак"/>
    <w:basedOn w:val="a0"/>
    <w:link w:val="a4"/>
    <w:rsid w:val="006C7584"/>
    <w:rPr>
      <w:rFonts w:ascii="TimesET" w:eastAsia="Times New Roman" w:hAnsi="TimesET" w:cs="Times New Roman"/>
      <w:sz w:val="20"/>
      <w:szCs w:val="20"/>
      <w:lang w:eastAsia="ru-RU"/>
    </w:rPr>
  </w:style>
  <w:style w:type="paragraph" w:styleId="a6">
    <w:name w:val="Balloon Text"/>
    <w:basedOn w:val="a"/>
    <w:link w:val="a7"/>
    <w:uiPriority w:val="99"/>
    <w:semiHidden/>
    <w:unhideWhenUsed/>
    <w:rsid w:val="006C7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584"/>
    <w:rPr>
      <w:rFonts w:ascii="Tahoma" w:hAnsi="Tahoma" w:cs="Tahoma"/>
      <w:sz w:val="16"/>
      <w:szCs w:val="16"/>
    </w:rPr>
  </w:style>
  <w:style w:type="paragraph" w:styleId="a8">
    <w:name w:val="Title"/>
    <w:basedOn w:val="a"/>
    <w:link w:val="a9"/>
    <w:qFormat/>
    <w:rsid w:val="00D300F3"/>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D300F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0CB"/>
    <w:pPr>
      <w:ind w:left="720"/>
      <w:contextualSpacing/>
    </w:pPr>
  </w:style>
  <w:style w:type="paragraph" w:customStyle="1" w:styleId="ConsPlusNormal">
    <w:name w:val="ConsPlusNormal"/>
    <w:rsid w:val="006C7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584"/>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rsid w:val="006C7584"/>
    <w:pPr>
      <w:tabs>
        <w:tab w:val="center" w:pos="4819"/>
        <w:tab w:val="right" w:pos="9071"/>
      </w:tabs>
      <w:spacing w:after="0" w:line="240" w:lineRule="auto"/>
    </w:pPr>
    <w:rPr>
      <w:rFonts w:ascii="TimesET" w:eastAsia="Times New Roman" w:hAnsi="TimesET" w:cs="Times New Roman"/>
      <w:sz w:val="20"/>
      <w:szCs w:val="20"/>
      <w:lang w:eastAsia="ru-RU"/>
    </w:rPr>
  </w:style>
  <w:style w:type="character" w:customStyle="1" w:styleId="a5">
    <w:name w:val="Верхний колонтитул Знак"/>
    <w:basedOn w:val="a0"/>
    <w:link w:val="a4"/>
    <w:rsid w:val="006C7584"/>
    <w:rPr>
      <w:rFonts w:ascii="TimesET" w:eastAsia="Times New Roman" w:hAnsi="TimesET" w:cs="Times New Roman"/>
      <w:sz w:val="20"/>
      <w:szCs w:val="20"/>
      <w:lang w:eastAsia="ru-RU"/>
    </w:rPr>
  </w:style>
  <w:style w:type="paragraph" w:styleId="a6">
    <w:name w:val="Balloon Text"/>
    <w:basedOn w:val="a"/>
    <w:link w:val="a7"/>
    <w:uiPriority w:val="99"/>
    <w:semiHidden/>
    <w:unhideWhenUsed/>
    <w:rsid w:val="006C75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7584"/>
    <w:rPr>
      <w:rFonts w:ascii="Tahoma" w:hAnsi="Tahoma" w:cs="Tahoma"/>
      <w:sz w:val="16"/>
      <w:szCs w:val="16"/>
    </w:rPr>
  </w:style>
  <w:style w:type="paragraph" w:styleId="a8">
    <w:name w:val="Title"/>
    <w:basedOn w:val="a"/>
    <w:link w:val="a9"/>
    <w:qFormat/>
    <w:rsid w:val="00D300F3"/>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D300F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D6108B2741B29F216A96E6AF8FF717AE1311F63909BB84A84BF1C5B8CC321E3D23C54D80775604Y3l8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D6108B2741B29F216A96E6AF8FF717AD1B1CF13803E68EA012FDC7BFC36D093A6AC94C807757Y0l4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DD6108B2741B29F216A96E6AF8FF717AE1211F13E0ABB84A84BF1C5B8YClCM" TargetMode="External"/><Relationship Id="rId5" Type="http://schemas.openxmlformats.org/officeDocument/2006/relationships/webSettings" Target="webSettings.xml"/><Relationship Id="rId15" Type="http://schemas.openxmlformats.org/officeDocument/2006/relationships/hyperlink" Target="consultantplus://offline/ref=CDD6108B2741B29F216A96E6AF8FF717AE1311F63909BB84A84BF1C5B8CC321E3D23C54D80775604Y3l8M" TargetMode="External"/><Relationship Id="rId10" Type="http://schemas.openxmlformats.org/officeDocument/2006/relationships/hyperlink" Target="consultantplus://offline/ref=CDE3B9DF5BD98DE4A586CB64052AF1771A4D4D7FEA0E3C6A80A0A5B72EB21E01E74842EDj5H7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DD6108B2741B29F216A96E6AF8FF717AE1311F63909BB84A84BF1C5B8CC321E3D23C54D80775604Y3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7</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Чистякова Елена Кимовна</dc:creator>
  <cp:keywords/>
  <dc:description/>
  <cp:lastModifiedBy>Чистякова Елена Кимовна</cp:lastModifiedBy>
  <cp:revision>71</cp:revision>
  <dcterms:created xsi:type="dcterms:W3CDTF">2016-01-12T08:56:00Z</dcterms:created>
  <dcterms:modified xsi:type="dcterms:W3CDTF">2023-07-06T12:11:00Z</dcterms:modified>
</cp:coreProperties>
</file>