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6E" w:rsidRPr="000B1E78" w:rsidRDefault="00E20FBC" w:rsidP="007D5B92">
      <w:pPr>
        <w:spacing w:line="226" w:lineRule="auto"/>
        <w:rPr>
          <w:sz w:val="20"/>
          <w:szCs w:val="20"/>
        </w:rPr>
      </w:pPr>
      <w:bookmarkStart w:id="0" w:name="_GoBack"/>
      <w:bookmarkEnd w:id="0"/>
      <w:r w:rsidRPr="000B1E78">
        <w:rPr>
          <w:noProof/>
        </w:rPr>
        <w:drawing>
          <wp:inline distT="0" distB="0" distL="0" distR="0">
            <wp:extent cx="2174240" cy="578485"/>
            <wp:effectExtent l="0" t="0" r="0" b="0"/>
            <wp:docPr id="1" name="Рисунок 1" descr="logo-100-50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-100-50-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page" w:horzAnchor="margin" w:tblpXSpec="right" w:tblpY="749"/>
        <w:tblW w:w="34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724A6E" w:rsidRPr="00724A6E" w:rsidTr="00B65C20">
        <w:trPr>
          <w:trHeight w:val="3402"/>
        </w:trPr>
        <w:tc>
          <w:tcPr>
            <w:tcW w:w="3402" w:type="dxa"/>
            <w:shd w:val="clear" w:color="auto" w:fill="auto"/>
            <w:vAlign w:val="center"/>
          </w:tcPr>
          <w:p w:rsidR="00724A6E" w:rsidRPr="00EB5B4E" w:rsidRDefault="00724A6E" w:rsidP="00B65C20">
            <w:pPr>
              <w:jc w:val="center"/>
              <w:rPr>
                <w:b/>
              </w:rPr>
            </w:pPr>
            <w:r w:rsidRPr="00EB5B4E">
              <w:rPr>
                <w:b/>
              </w:rPr>
              <w:t>Минимальная гарантированная ставка</w:t>
            </w:r>
          </w:p>
          <w:p w:rsidR="00632D3E" w:rsidRPr="00831DBD" w:rsidRDefault="00724A6E" w:rsidP="002428E3">
            <w:pPr>
              <w:jc w:val="center"/>
              <w:rPr>
                <w:b/>
              </w:rPr>
            </w:pPr>
            <w:r w:rsidRPr="00775E96">
              <w:rPr>
                <w:b/>
              </w:rPr>
              <w:t xml:space="preserve"> </w:t>
            </w:r>
            <w:r w:rsidR="00632D3E" w:rsidRPr="00831DBD">
              <w:rPr>
                <w:b/>
              </w:rPr>
              <w:t>%</w:t>
            </w:r>
            <w:r w:rsidR="005170F1" w:rsidRPr="005170F1">
              <w:rPr>
                <w:b/>
                <w:sz w:val="48"/>
                <w:szCs w:val="48"/>
              </w:rPr>
              <w:t>*</w:t>
            </w:r>
          </w:p>
          <w:p w:rsidR="00724A6E" w:rsidRPr="00B65C20" w:rsidRDefault="00724A6E" w:rsidP="002428E3">
            <w:pPr>
              <w:jc w:val="center"/>
              <w:rPr>
                <w:b/>
                <w:sz w:val="28"/>
                <w:szCs w:val="28"/>
              </w:rPr>
            </w:pPr>
            <w:r w:rsidRPr="00EB5B4E">
              <w:rPr>
                <w:b/>
              </w:rPr>
              <w:t>процентов годовых</w:t>
            </w:r>
          </w:p>
        </w:tc>
      </w:tr>
    </w:tbl>
    <w:p w:rsidR="007767C2" w:rsidRPr="000B1E78" w:rsidRDefault="007767C2" w:rsidP="007D5B92">
      <w:pPr>
        <w:spacing w:line="226" w:lineRule="auto"/>
        <w:rPr>
          <w:sz w:val="20"/>
          <w:szCs w:val="20"/>
        </w:rPr>
      </w:pPr>
    </w:p>
    <w:p w:rsidR="007767C2" w:rsidRPr="000B1E78" w:rsidRDefault="007767C2" w:rsidP="007D5B92">
      <w:pPr>
        <w:pStyle w:val="12"/>
        <w:spacing w:line="226" w:lineRule="auto"/>
        <w:jc w:val="left"/>
        <w:rPr>
          <w:sz w:val="20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24A6E" w:rsidRDefault="00724A6E" w:rsidP="007D5B92">
      <w:pPr>
        <w:pStyle w:val="12"/>
        <w:spacing w:line="226" w:lineRule="auto"/>
        <w:rPr>
          <w:sz w:val="22"/>
          <w:szCs w:val="22"/>
        </w:rPr>
      </w:pPr>
    </w:p>
    <w:p w:rsidR="007767C2" w:rsidRPr="00427C0E" w:rsidRDefault="005170F1" w:rsidP="005170F1">
      <w:pPr>
        <w:pStyle w:val="12"/>
        <w:spacing w:line="226" w:lineRule="auto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767C2" w:rsidRPr="000B1E78">
        <w:rPr>
          <w:sz w:val="22"/>
          <w:szCs w:val="22"/>
        </w:rPr>
        <w:t>ДОГОВОР №</w:t>
      </w:r>
    </w:p>
    <w:p w:rsidR="007767C2" w:rsidRDefault="007528C5" w:rsidP="005170F1">
      <w:pPr>
        <w:pStyle w:val="11"/>
        <w:spacing w:line="226" w:lineRule="auto"/>
        <w:jc w:val="center"/>
        <w:outlineLvl w:val="0"/>
        <w:rPr>
          <w:b/>
          <w:sz w:val="22"/>
          <w:szCs w:val="22"/>
        </w:rPr>
      </w:pPr>
      <w:r w:rsidRPr="000B1E78">
        <w:rPr>
          <w:b/>
          <w:sz w:val="22"/>
          <w:szCs w:val="22"/>
        </w:rPr>
        <w:t>банковского вклада для физических лиц</w:t>
      </w:r>
    </w:p>
    <w:p w:rsidR="004608D6" w:rsidRPr="006D0512" w:rsidRDefault="004608D6" w:rsidP="005170F1">
      <w:pPr>
        <w:jc w:val="center"/>
        <w:outlineLvl w:val="0"/>
        <w:rPr>
          <w:b/>
          <w:sz w:val="22"/>
          <w:szCs w:val="22"/>
        </w:rPr>
      </w:pPr>
      <w:r w:rsidRPr="00775E96">
        <w:rPr>
          <w:b/>
          <w:sz w:val="22"/>
          <w:szCs w:val="22"/>
        </w:rPr>
        <w:t>«СЛАВНЫЙ КАПИТАЛ»</w:t>
      </w: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p w:rsidR="00724A6E" w:rsidRDefault="00724A6E" w:rsidP="007D5B92">
      <w:pPr>
        <w:pStyle w:val="11"/>
        <w:spacing w:line="226" w:lineRule="auto"/>
        <w:jc w:val="center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2"/>
      </w:tblGrid>
      <w:tr w:rsidR="00775E96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Default="00775E96" w:rsidP="00775712">
            <w:pPr>
              <w:pStyle w:val="11"/>
              <w:jc w:val="right"/>
            </w:pPr>
          </w:p>
        </w:tc>
      </w:tr>
      <w:tr w:rsidR="00775E96" w:rsidRPr="005A3488" w:rsidTr="00775712">
        <w:tc>
          <w:tcPr>
            <w:tcW w:w="5057" w:type="dxa"/>
            <w:shd w:val="clear" w:color="auto" w:fill="auto"/>
          </w:tcPr>
          <w:p w:rsidR="00775E96" w:rsidRPr="005170F1" w:rsidRDefault="00775E96" w:rsidP="00775712">
            <w:pPr>
              <w:pStyle w:val="11"/>
            </w:pPr>
          </w:p>
        </w:tc>
        <w:tc>
          <w:tcPr>
            <w:tcW w:w="5058" w:type="dxa"/>
            <w:shd w:val="clear" w:color="auto" w:fill="auto"/>
          </w:tcPr>
          <w:p w:rsidR="00775E96" w:rsidRPr="005A3488" w:rsidRDefault="00775E96" w:rsidP="00775712">
            <w:pPr>
              <w:pStyle w:val="11"/>
              <w:jc w:val="right"/>
            </w:pPr>
          </w:p>
        </w:tc>
      </w:tr>
    </w:tbl>
    <w:p w:rsidR="007767C2" w:rsidRPr="000B1E78" w:rsidRDefault="007767C2" w:rsidP="007D5B92">
      <w:pPr>
        <w:pStyle w:val="11"/>
        <w:spacing w:line="226" w:lineRule="auto"/>
        <w:jc w:val="both"/>
        <w:rPr>
          <w:sz w:val="22"/>
          <w:szCs w:val="22"/>
        </w:rPr>
      </w:pPr>
    </w:p>
    <w:p w:rsidR="007767C2" w:rsidRDefault="007767C2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463"/>
        <w:gridCol w:w="5921"/>
      </w:tblGrid>
      <w:tr w:rsidR="00427C0E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№ п/п </w:t>
            </w:r>
          </w:p>
        </w:tc>
        <w:tc>
          <w:tcPr>
            <w:tcW w:w="3463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 xml:space="preserve">Условие договора банковского вклада </w:t>
            </w:r>
          </w:p>
          <w:p w:rsidR="00427C0E" w:rsidRPr="003335BC" w:rsidRDefault="00427C0E" w:rsidP="003335BC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21" w:type="dxa"/>
            <w:shd w:val="clear" w:color="auto" w:fill="auto"/>
          </w:tcPr>
          <w:p w:rsidR="00427C0E" w:rsidRPr="003335BC" w:rsidRDefault="00427C0E" w:rsidP="003335BC">
            <w:pPr>
              <w:pStyle w:val="Default"/>
              <w:jc w:val="both"/>
              <w:rPr>
                <w:rFonts w:eastAsia="Times New Roman"/>
                <w:b/>
              </w:rPr>
            </w:pPr>
            <w:r w:rsidRPr="003335BC">
              <w:rPr>
                <w:rFonts w:eastAsia="Times New Roman"/>
              </w:rPr>
              <w:t xml:space="preserve">Содержание условия договора банковского вклада </w:t>
            </w:r>
          </w:p>
        </w:tc>
      </w:tr>
      <w:tr w:rsidR="00071992" w:rsidRPr="003335BC" w:rsidTr="00CB08EB">
        <w:trPr>
          <w:cantSplit/>
          <w:tblHeader/>
        </w:trPr>
        <w:tc>
          <w:tcPr>
            <w:tcW w:w="669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1</w:t>
            </w:r>
          </w:p>
        </w:tc>
        <w:tc>
          <w:tcPr>
            <w:tcW w:w="3463" w:type="dxa"/>
            <w:shd w:val="clear" w:color="auto" w:fill="auto"/>
          </w:tcPr>
          <w:p w:rsidR="00071992" w:rsidRPr="003335BC" w:rsidRDefault="00071992" w:rsidP="003335BC">
            <w:pPr>
              <w:pStyle w:val="Default"/>
              <w:jc w:val="center"/>
              <w:rPr>
                <w:rFonts w:eastAsia="Times New Roman"/>
              </w:rPr>
            </w:pPr>
            <w:r w:rsidRPr="003335BC">
              <w:rPr>
                <w:rFonts w:eastAsia="Times New Roman"/>
              </w:rPr>
              <w:t>2</w:t>
            </w:r>
          </w:p>
        </w:tc>
        <w:tc>
          <w:tcPr>
            <w:tcW w:w="5921" w:type="dxa"/>
            <w:shd w:val="clear" w:color="auto" w:fill="auto"/>
          </w:tcPr>
          <w:p w:rsidR="00071992" w:rsidRPr="003335BC" w:rsidRDefault="00071992" w:rsidP="003335BC">
            <w:pPr>
              <w:pStyle w:val="11"/>
              <w:spacing w:line="226" w:lineRule="auto"/>
              <w:jc w:val="center"/>
              <w:rPr>
                <w:sz w:val="24"/>
                <w:szCs w:val="24"/>
              </w:rPr>
            </w:pPr>
            <w:r w:rsidRPr="003335BC">
              <w:rPr>
                <w:sz w:val="24"/>
                <w:szCs w:val="24"/>
              </w:rPr>
              <w:t>3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Вид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775E96">
              <w:rPr>
                <w:rFonts w:eastAsia="Times New Roman"/>
                <w:sz w:val="22"/>
                <w:szCs w:val="22"/>
              </w:rPr>
              <w:t>Срочный вклад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Сумма и валюта вклада </w:t>
            </w:r>
          </w:p>
        </w:tc>
        <w:tc>
          <w:tcPr>
            <w:tcW w:w="5921" w:type="dxa"/>
            <w:shd w:val="clear" w:color="auto" w:fill="auto"/>
          </w:tcPr>
          <w:p w:rsidR="00CB08EB" w:rsidRPr="000D6211" w:rsidRDefault="00CB08EB" w:rsidP="00CB08EB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пополнения вклада, имеющиеся ограничения на пополнение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Вклад пополняется на следующих условиях: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 xml:space="preserve">- минимальная сумма пополнения </w:t>
            </w:r>
            <w:r w:rsidR="006132EE">
              <w:rPr>
                <w:sz w:val="22"/>
                <w:szCs w:val="22"/>
              </w:rPr>
              <w:t>3</w:t>
            </w:r>
            <w:r w:rsidR="00AB79AC" w:rsidRPr="005170F1">
              <w:rPr>
                <w:sz w:val="22"/>
                <w:szCs w:val="22"/>
              </w:rPr>
              <w:t>0000</w:t>
            </w:r>
            <w:r w:rsidRPr="00775E96">
              <w:rPr>
                <w:sz w:val="22"/>
                <w:szCs w:val="22"/>
              </w:rPr>
              <w:t xml:space="preserve"> (</w:t>
            </w:r>
            <w:r w:rsidR="006132EE">
              <w:rPr>
                <w:sz w:val="22"/>
                <w:szCs w:val="22"/>
              </w:rPr>
              <w:t>Тридцать</w:t>
            </w:r>
            <w:r w:rsidR="00AB79AC" w:rsidRPr="005170F1">
              <w:rPr>
                <w:sz w:val="22"/>
                <w:szCs w:val="22"/>
              </w:rPr>
              <w:t xml:space="preserve"> тысяч</w:t>
            </w:r>
            <w:r w:rsidRPr="00775E96">
              <w:rPr>
                <w:sz w:val="22"/>
                <w:szCs w:val="22"/>
              </w:rPr>
              <w:t xml:space="preserve">) </w:t>
            </w:r>
            <w:r w:rsidR="00AB79AC" w:rsidRPr="005170F1">
              <w:rPr>
                <w:sz w:val="22"/>
                <w:szCs w:val="22"/>
              </w:rPr>
              <w:t>рублей</w:t>
            </w:r>
            <w:r w:rsidRPr="00775E96">
              <w:rPr>
                <w:sz w:val="22"/>
                <w:szCs w:val="22"/>
              </w:rPr>
              <w:t>;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- пополнение осуществляется в срок не позднее 180 дней до окончания срока вклада</w:t>
            </w: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775E96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775E96">
              <w:rPr>
                <w:sz w:val="22"/>
                <w:szCs w:val="22"/>
              </w:rPr>
              <w:t>Поступление денежных средств от третьих лиц не допускается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Срок и дата возврата вклада - по срочным вкладам.</w:t>
            </w:r>
          </w:p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По договорам банковского вклада, заключенным на условиях выдачи вклада по требованию, указываются слова «до востребования»</w:t>
            </w:r>
          </w:p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5921" w:type="dxa"/>
            <w:shd w:val="clear" w:color="auto" w:fill="auto"/>
          </w:tcPr>
          <w:p w:rsidR="00CB08EB" w:rsidRPr="00287287" w:rsidRDefault="005170F1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91-120 / 121-150 / 151-180 / 181-364 дней</w:t>
            </w:r>
          </w:p>
          <w:p w:rsidR="005170F1" w:rsidRPr="00020F14" w:rsidRDefault="005170F1" w:rsidP="005170F1">
            <w:pPr>
              <w:pStyle w:val="11"/>
              <w:spacing w:line="22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020F14">
              <w:rPr>
                <w:b/>
                <w:sz w:val="22"/>
                <w:szCs w:val="22"/>
                <w:u w:val="single"/>
              </w:rPr>
              <w:t>"   "        202</w:t>
            </w:r>
            <w:r>
              <w:rPr>
                <w:b/>
                <w:sz w:val="22"/>
                <w:szCs w:val="22"/>
                <w:u w:val="single"/>
              </w:rPr>
              <w:t xml:space="preserve">  </w:t>
            </w:r>
            <w:r w:rsidRPr="00020F14">
              <w:rPr>
                <w:b/>
                <w:sz w:val="22"/>
                <w:szCs w:val="22"/>
                <w:u w:val="single"/>
              </w:rPr>
              <w:t xml:space="preserve"> г.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  <w:szCs w:val="22"/>
              </w:rPr>
              <w:t>- Если день окончания срока Вклада выпадает на выходной или праздничный день, то выплата суммы Вклада и причитающихся процентов производится в первый рабочий день (далее «Рабочий день»), следующий за выходным или праздничным днем. При этом на сумму Вклада распространяется процентная ставка, оговоренная в 5</w:t>
            </w:r>
            <w:r w:rsidR="00C26D25">
              <w:rPr>
                <w:sz w:val="22"/>
                <w:szCs w:val="22"/>
              </w:rPr>
              <w:t xml:space="preserve"> пункте</w:t>
            </w:r>
            <w:r w:rsidRPr="003335BC">
              <w:rPr>
                <w:sz w:val="22"/>
                <w:szCs w:val="22"/>
              </w:rPr>
              <w:t xml:space="preserve"> таблицы условий </w:t>
            </w:r>
            <w:r w:rsidRPr="00C26D25">
              <w:rPr>
                <w:sz w:val="22"/>
                <w:szCs w:val="22"/>
              </w:rPr>
              <w:t>Договора,</w:t>
            </w:r>
            <w:r w:rsidRPr="003335BC">
              <w:rPr>
                <w:sz w:val="22"/>
                <w:szCs w:val="22"/>
              </w:rPr>
              <w:t xml:space="preserve"> начиная со дня, следующего за днем окончания срока Вклада, и до первого Рабочего дня.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по вкладу в процентах годовых - по договорам банковского вклада, в которых фиксированная величина или фиксированные величины процентной ставки стороны договора определяют в договоре банковского вклада при его заключении (постоянная процентная ставка). При наличии нескольких процентных ставок по вкладу указываются условие и период времени применения каждой из них. По вкладам до востребования процентная ставка указывается на дату заключения договора банковского вклада, а также указывается информация о возможности изменения банком размера выплачиваемых процентов в случае, если такая возможность предусмотрена договором банковского вклада.</w:t>
            </w:r>
          </w:p>
          <w:p w:rsidR="00CB08EB" w:rsidRDefault="00CB08EB" w:rsidP="00CB08EB">
            <w:pPr>
              <w:pStyle w:val="Default"/>
              <w:rPr>
                <w:rFonts w:eastAsia="Times New Roman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При применении переменной процентной ставки (процентной ставки, содержащей переменные величины, значения которых определяются исходя из обстоятельств, не зависящих от банка и аффилированных с ним лиц) - порядок ее определения и значение на дату заключения договора банковского вклада, порядок и срок информирования вкладчика об изменении такой процентной ставки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5170F1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5170F1">
              <w:rPr>
                <w:b/>
                <w:sz w:val="32"/>
                <w:szCs w:val="32"/>
              </w:rPr>
              <w:t>*</w:t>
            </w:r>
            <w:r w:rsidR="00CB08EB" w:rsidRPr="00972550">
              <w:rPr>
                <w:rFonts w:eastAsia="Times New Roman"/>
                <w:sz w:val="22"/>
                <w:szCs w:val="22"/>
              </w:rPr>
              <w:t>процентов годовых.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>- При исчислении процентов по Вкладу за базу берется действительное число календарных дней в году (365 или 366 дней соответственно);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Начисление процентов начинается со дня, следующего за днем внесения соответствующей суммы Вклада, и до дня ее возврата Вкладчику (включительно), либо до дня списания денежных средств (включительно) со счета Вкладчика по иным основаниям;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2"/>
                <w:szCs w:val="22"/>
              </w:rPr>
            </w:pPr>
            <w:r w:rsidRPr="00972550">
              <w:rPr>
                <w:b/>
                <w:sz w:val="22"/>
                <w:szCs w:val="22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Вкладчик в день заключения Договора полностью востребовал сумму Вклада или было произведено полное списание денежных средств со счета по поручению Вкладчика, то начисление процентов не производится.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Default="00CB08EB" w:rsidP="00CB08E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Порядок выплаты вкладчику процентов по вкладу 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начисленных процентов Вкладчику осуществляется ежемесячно в последний день месяца, исходя из фактического количества дней в месяце и в день окончания срока Вклада.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>Выплата процентов производится Банком в валюте вклада путем перечисления на:</w:t>
            </w:r>
          </w:p>
          <w:tbl>
            <w:tblPr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425"/>
              <w:gridCol w:w="5274"/>
            </w:tblGrid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032303" w:rsidRDefault="00F2326C" w:rsidP="00CB08EB">
                  <w:pPr>
                    <w:pStyle w:val="11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86995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3" name="Блок-схема: процесс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1006E25" id="_x0000_t109" coordsize="21600,21600" o:spt="109" path="m,l,21600r21600,l21600,xe">
                            <v:stroke joinstyle="miter"/>
                            <v:path gradientshapeok="t" o:connecttype="rect"/>
                          </v:shapetype>
                          <v:shape id="Блок-схема: процесс 3" o:spid="_x0000_s1026" type="#_x0000_t109" style="position:absolute;margin-left:6.85pt;margin-top:2.55pt;width:8.65pt;height:7.4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" fillcolor="white [3201]" strokecolor="black [3213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274" w:type="dxa"/>
                  <w:shd w:val="clear" w:color="auto" w:fill="auto"/>
                  <w:vAlign w:val="center"/>
                </w:tcPr>
                <w:p w:rsidR="00CB08EB" w:rsidRPr="005170F1" w:rsidRDefault="00CB08EB" w:rsidP="005170F1">
                  <w:pPr>
                    <w:pStyle w:val="11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>на текущий счет Вкладчика</w:t>
                  </w:r>
                  <w:r w:rsidRPr="00831DBD">
                    <w:rPr>
                      <w:sz w:val="22"/>
                      <w:szCs w:val="22"/>
                    </w:rPr>
                    <w:t xml:space="preserve"> </w:t>
                  </w:r>
                  <w:r w:rsidR="00AB79AC">
                    <w:rPr>
                      <w:sz w:val="22"/>
                      <w:szCs w:val="22"/>
                      <w:lang w:val="en-US"/>
                    </w:rPr>
                    <w:t xml:space="preserve"> № </w:t>
                  </w:r>
                  <w:r w:rsidR="005170F1">
                    <w:rPr>
                      <w:sz w:val="22"/>
                      <w:szCs w:val="22"/>
                    </w:rPr>
                    <w:t>__________________</w:t>
                  </w:r>
                </w:p>
              </w:tc>
            </w:tr>
            <w:tr w:rsidR="00CB08EB" w:rsidRPr="00972550" w:rsidTr="00831DBD">
              <w:tc>
                <w:tcPr>
                  <w:tcW w:w="425" w:type="dxa"/>
                  <w:shd w:val="clear" w:color="auto" w:fill="auto"/>
                  <w:vAlign w:val="center"/>
                </w:tcPr>
                <w:p w:rsidR="00CB08EB" w:rsidRPr="00972550" w:rsidRDefault="00F2326C" w:rsidP="00CB08EB">
                  <w:pPr>
                    <w:pStyle w:val="11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C13A06F" wp14:editId="57FE939F">
                            <wp:simplePos x="0" y="0"/>
                            <wp:positionH relativeFrom="column">
                              <wp:posOffset>87630</wp:posOffset>
                            </wp:positionH>
                            <wp:positionV relativeFrom="paragraph">
                              <wp:posOffset>50800</wp:posOffset>
                            </wp:positionV>
                            <wp:extent cx="109855" cy="94615"/>
                            <wp:effectExtent l="0" t="0" r="23495" b="19685"/>
                            <wp:wrapNone/>
                            <wp:docPr id="4" name="Блок-схема: процесс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 flipV="1">
                                      <a:off x="0" y="0"/>
                                      <a:ext cx="109855" cy="94615"/>
                                    </a:xfrm>
                                    <a:prstGeom prst="flowChartProcess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9954066" id="Блок-схема: процесс 4" o:spid="_x0000_s1026" type="#_x0000_t109" style="position:absolute;margin-left:6.9pt;margin-top:4pt;width:8.65pt;height:7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" fillcolor="white [3201]" strokecolor="black [3213]" strokeweight="1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74" w:type="dxa"/>
                  <w:shd w:val="clear" w:color="auto" w:fill="auto"/>
                </w:tcPr>
                <w:p w:rsidR="00CB08EB" w:rsidRPr="00831DBD" w:rsidRDefault="00CB08EB" w:rsidP="00CB08EB">
                  <w:pPr>
                    <w:pStyle w:val="11"/>
                    <w:jc w:val="both"/>
                    <w:rPr>
                      <w:sz w:val="22"/>
                      <w:szCs w:val="22"/>
                    </w:rPr>
                  </w:pPr>
                  <w:r w:rsidRPr="00972550">
                    <w:rPr>
                      <w:sz w:val="22"/>
                      <w:szCs w:val="22"/>
                    </w:rPr>
                    <w:t>на счет платежной карты Вкладчика</w:t>
                  </w:r>
                  <w:r w:rsidR="00F2326C">
                    <w:rPr>
                      <w:sz w:val="22"/>
                      <w:szCs w:val="22"/>
                    </w:rPr>
                    <w:t>_______________________</w:t>
                  </w:r>
                  <w:r w:rsidR="00AB79AC" w:rsidRPr="005170F1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</w:p>
          <w:p w:rsidR="00CB08EB" w:rsidRPr="00972550" w:rsidRDefault="00CB08EB" w:rsidP="00CB08EB">
            <w:pPr>
              <w:jc w:val="both"/>
              <w:rPr>
                <w:sz w:val="22"/>
                <w:szCs w:val="22"/>
              </w:rPr>
            </w:pPr>
            <w:r w:rsidRPr="00972550">
              <w:rPr>
                <w:sz w:val="22"/>
                <w:szCs w:val="22"/>
              </w:rPr>
              <w:t>- Сумма Вклада и причисленные к ней проценты по Вкладу переводятся на текущий счет/счет по банковской карте Вкладчика  №</w:t>
            </w:r>
            <w:r w:rsidR="005170F1">
              <w:rPr>
                <w:sz w:val="22"/>
                <w:szCs w:val="22"/>
              </w:rPr>
              <w:t>____________________</w:t>
            </w:r>
            <w:r w:rsidRPr="00972550">
              <w:rPr>
                <w:sz w:val="22"/>
                <w:szCs w:val="22"/>
              </w:rPr>
              <w:t>, открытый в Банке;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972550">
              <w:rPr>
                <w:b/>
                <w:sz w:val="24"/>
                <w:szCs w:val="24"/>
              </w:rPr>
              <w:t xml:space="preserve">- </w:t>
            </w:r>
            <w:r w:rsidRPr="00972550">
              <w:rPr>
                <w:sz w:val="22"/>
                <w:szCs w:val="22"/>
              </w:rPr>
              <w:t>Если день выплаты процентов выпадает на выходной или праздничный день, то выплата процентов осуществляется в первый Рабочий день, следующий за выходным или праздничным днем.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  <w:highlight w:val="yellow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Процентная ставка (процентные ставки) либо порядок ее (их) определения при досрочном возврате суммы срочного вклада или ее части по требованию вкладчика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0,1 (Ноль целых одна десятая) процентов годовых. </w:t>
            </w:r>
          </w:p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</w:p>
          <w:p w:rsidR="00CB08EB" w:rsidRPr="00860937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досрочном истребовании Вкладчиком суммы Вклада проценты начисляются за фактическое время нахождения денежных средств во Вкладе </w:t>
            </w:r>
            <w:r w:rsidRPr="00972550">
              <w:rPr>
                <w:sz w:val="22"/>
                <w:szCs w:val="22"/>
              </w:rPr>
              <w:t>по ставке, предусмотренной по вкладу до востребования.</w:t>
            </w:r>
          </w:p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досрочного возврата части суммы срочного вклада без изменения условий о размере процентов и периодичности их выплаты, условия такого досрочного возврата, размер неснижаемого остатка суммы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972550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972550">
              <w:rPr>
                <w:rFonts w:eastAsia="Times New Roman"/>
                <w:sz w:val="22"/>
                <w:szCs w:val="22"/>
              </w:rPr>
              <w:t xml:space="preserve">При сроке вклада от 181 дня и выше, по истечении 90 дней действия Договора, Вкладчик имеет возможность снятия части Вклада, превышающей сумму неснижаемого остатка </w:t>
            </w:r>
            <w:r w:rsidR="006132EE">
              <w:rPr>
                <w:rFonts w:eastAsia="Times New Roman"/>
                <w:sz w:val="22"/>
                <w:szCs w:val="22"/>
              </w:rPr>
              <w:t>1</w:t>
            </w:r>
            <w:r w:rsidR="005170F1">
              <w:rPr>
                <w:rFonts w:eastAsia="Times New Roman"/>
                <w:sz w:val="22"/>
                <w:szCs w:val="22"/>
              </w:rPr>
              <w:t>00000/</w:t>
            </w:r>
            <w:r w:rsidR="00AB79AC" w:rsidRPr="005170F1">
              <w:rPr>
                <w:sz w:val="22"/>
                <w:szCs w:val="22"/>
              </w:rPr>
              <w:t>1000000</w:t>
            </w:r>
            <w:r w:rsidRPr="00972550">
              <w:rPr>
                <w:sz w:val="22"/>
                <w:szCs w:val="22"/>
              </w:rPr>
              <w:t xml:space="preserve"> </w:t>
            </w:r>
            <w:r w:rsidR="00AB79AC" w:rsidRPr="005170F1">
              <w:rPr>
                <w:sz w:val="22"/>
                <w:szCs w:val="22"/>
              </w:rPr>
              <w:t>рублей 00 копеек</w:t>
            </w:r>
            <w:r w:rsidRPr="00972550">
              <w:rPr>
                <w:rFonts w:eastAsia="Times New Roman"/>
                <w:sz w:val="22"/>
                <w:szCs w:val="22"/>
              </w:rPr>
              <w:t>,</w:t>
            </w:r>
            <w:r w:rsidR="007364FD">
              <w:rPr>
                <w:rFonts w:eastAsia="Times New Roman"/>
                <w:sz w:val="22"/>
                <w:szCs w:val="22"/>
              </w:rPr>
              <w:t>1500</w:t>
            </w:r>
            <w:r w:rsidR="006132EE">
              <w:rPr>
                <w:rFonts w:eastAsia="Times New Roman"/>
                <w:sz w:val="22"/>
                <w:szCs w:val="22"/>
              </w:rPr>
              <w:t>/30000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  <w:lang w:val="en-US"/>
              </w:rPr>
              <w:t>USD</w:t>
            </w:r>
            <w:r w:rsidR="007364FD" w:rsidRPr="007364FD">
              <w:rPr>
                <w:rFonts w:eastAsia="Times New Roman"/>
                <w:sz w:val="22"/>
                <w:szCs w:val="22"/>
              </w:rPr>
              <w:t xml:space="preserve"> </w:t>
            </w:r>
            <w:r w:rsidR="007364FD">
              <w:rPr>
                <w:rFonts w:eastAsia="Times New Roman"/>
                <w:sz w:val="22"/>
                <w:szCs w:val="22"/>
              </w:rPr>
              <w:t>США</w:t>
            </w:r>
            <w:r w:rsidR="006132EE">
              <w:rPr>
                <w:rFonts w:eastAsia="Times New Roman"/>
                <w:sz w:val="22"/>
                <w:szCs w:val="22"/>
              </w:rPr>
              <w:t xml:space="preserve">, </w:t>
            </w:r>
            <w:r w:rsidR="007364FD">
              <w:rPr>
                <w:rFonts w:eastAsia="Times New Roman"/>
                <w:sz w:val="22"/>
                <w:szCs w:val="22"/>
              </w:rPr>
              <w:t>1500</w:t>
            </w:r>
            <w:r w:rsidR="006132EE">
              <w:rPr>
                <w:rFonts w:eastAsia="Times New Roman"/>
                <w:sz w:val="22"/>
                <w:szCs w:val="22"/>
              </w:rPr>
              <w:t>/30000</w:t>
            </w:r>
            <w:r w:rsidR="007364FD">
              <w:rPr>
                <w:rFonts w:eastAsia="Times New Roman"/>
                <w:sz w:val="22"/>
                <w:szCs w:val="22"/>
              </w:rPr>
              <w:t xml:space="preserve"> Евро</w:t>
            </w:r>
            <w:r w:rsidRPr="00972550">
              <w:rPr>
                <w:rFonts w:eastAsia="Times New Roman"/>
                <w:sz w:val="22"/>
                <w:szCs w:val="22"/>
              </w:rPr>
              <w:t xml:space="preserve"> с сохранением процентной ставки, предусмотренной </w:t>
            </w:r>
            <w:r w:rsidRPr="00C26D25">
              <w:rPr>
                <w:rFonts w:eastAsia="Times New Roman"/>
                <w:sz w:val="22"/>
                <w:szCs w:val="22"/>
              </w:rPr>
              <w:t>Договор</w:t>
            </w:r>
            <w:r w:rsidR="00C26D25" w:rsidRPr="00C26D25">
              <w:rPr>
                <w:rFonts w:eastAsia="Times New Roman"/>
                <w:sz w:val="22"/>
                <w:szCs w:val="22"/>
              </w:rPr>
              <w:t>ом</w:t>
            </w:r>
            <w:r w:rsidRPr="00C26D25">
              <w:rPr>
                <w:rFonts w:eastAsia="Times New Roman"/>
                <w:sz w:val="22"/>
                <w:szCs w:val="22"/>
              </w:rPr>
              <w:t>.</w:t>
            </w:r>
          </w:p>
          <w:p w:rsidR="00CB08EB" w:rsidRPr="00972550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Возможность и порядок продления срока срочного вклада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Не применяется</w:t>
            </w: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 xml:space="preserve">Способ обмена информацией между банком и вкладчиком </w:t>
            </w:r>
          </w:p>
        </w:tc>
        <w:tc>
          <w:tcPr>
            <w:tcW w:w="5921" w:type="dxa"/>
            <w:shd w:val="clear" w:color="auto" w:fill="auto"/>
          </w:tcPr>
          <w:p w:rsidR="00CB08EB" w:rsidRPr="00032303" w:rsidRDefault="00CB08EB" w:rsidP="00CB08EB">
            <w:pPr>
              <w:pStyle w:val="11"/>
              <w:spacing w:line="226" w:lineRule="auto"/>
              <w:jc w:val="both"/>
              <w:rPr>
                <w:sz w:val="22"/>
                <w:szCs w:val="22"/>
              </w:rPr>
            </w:pPr>
            <w:r w:rsidRPr="00032303">
              <w:rPr>
                <w:sz w:val="22"/>
                <w:szCs w:val="22"/>
              </w:rPr>
              <w:t>почтовым отправлением/посредством электронной почты/по системе Клиент-Банк</w:t>
            </w:r>
            <w:r w:rsidR="000155BD" w:rsidRPr="00032303">
              <w:rPr>
                <w:sz w:val="22"/>
                <w:szCs w:val="22"/>
              </w:rPr>
              <w:t>/смс информированием</w:t>
            </w:r>
          </w:p>
          <w:p w:rsidR="00CB08EB" w:rsidRPr="003335BC" w:rsidRDefault="00CB08EB" w:rsidP="00CB08EB">
            <w:pPr>
              <w:pStyle w:val="Default"/>
              <w:jc w:val="both"/>
              <w:rPr>
                <w:b/>
              </w:rPr>
            </w:pPr>
          </w:p>
        </w:tc>
      </w:tr>
      <w:tr w:rsidR="00CB08EB" w:rsidRPr="003335BC" w:rsidTr="00CB08EB">
        <w:trPr>
          <w:cantSplit/>
        </w:trPr>
        <w:tc>
          <w:tcPr>
            <w:tcW w:w="669" w:type="dxa"/>
            <w:shd w:val="clear" w:color="auto" w:fill="auto"/>
          </w:tcPr>
          <w:p w:rsidR="00CB08EB" w:rsidRPr="003335BC" w:rsidRDefault="00CB08EB" w:rsidP="00CB08EB">
            <w:pPr>
              <w:pStyle w:val="11"/>
              <w:numPr>
                <w:ilvl w:val="0"/>
                <w:numId w:val="3"/>
              </w:numPr>
              <w:spacing w:line="226" w:lineRule="auto"/>
              <w:ind w:left="227" w:hanging="5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CB08EB" w:rsidRPr="00032303" w:rsidRDefault="00CB08EB" w:rsidP="00CB08EB">
            <w:pPr>
              <w:pStyle w:val="Default"/>
              <w:jc w:val="both"/>
              <w:rPr>
                <w:rFonts w:eastAsia="Times New Roman"/>
                <w:sz w:val="22"/>
                <w:szCs w:val="22"/>
              </w:rPr>
            </w:pPr>
            <w:r w:rsidRPr="00032303">
              <w:rPr>
                <w:rFonts w:eastAsia="Times New Roman"/>
                <w:sz w:val="22"/>
                <w:szCs w:val="22"/>
              </w:rPr>
              <w:t>Выдача вклада монетами в иностранной валюте</w:t>
            </w:r>
          </w:p>
        </w:tc>
        <w:tc>
          <w:tcPr>
            <w:tcW w:w="5921" w:type="dxa"/>
            <w:shd w:val="clear" w:color="auto" w:fill="auto"/>
          </w:tcPr>
          <w:p w:rsidR="00CB08EB" w:rsidRPr="003335BC" w:rsidRDefault="00CB08EB" w:rsidP="00CB08EB">
            <w:pPr>
              <w:pStyle w:val="11"/>
              <w:spacing w:line="226" w:lineRule="auto"/>
              <w:jc w:val="both"/>
              <w:rPr>
                <w:b/>
                <w:sz w:val="24"/>
                <w:szCs w:val="24"/>
              </w:rPr>
            </w:pPr>
            <w:r w:rsidRPr="003335BC">
              <w:rPr>
                <w:sz w:val="22"/>
              </w:rPr>
              <w:t>Выдача суммы Вклада и (или) процентов в иностранной валюте монетами (центами) не производится; сумма, которую невозможно выдать в купюрах валюты Вклада, выплачивается в рублевом эквиваленте по курсу Банка России на день выдачи</w:t>
            </w:r>
          </w:p>
        </w:tc>
      </w:tr>
    </w:tbl>
    <w:p w:rsidR="00427C0E" w:rsidRPr="000B1E78" w:rsidRDefault="00427C0E" w:rsidP="007D5B92">
      <w:pPr>
        <w:pStyle w:val="11"/>
        <w:spacing w:line="226" w:lineRule="auto"/>
        <w:ind w:firstLine="567"/>
        <w:jc w:val="both"/>
        <w:rPr>
          <w:b/>
          <w:sz w:val="22"/>
          <w:szCs w:val="22"/>
        </w:rPr>
      </w:pPr>
    </w:p>
    <w:sectPr w:rsidR="00427C0E" w:rsidRPr="000B1E78" w:rsidSect="000E0138">
      <w:footerReference w:type="even" r:id="rId9"/>
      <w:footerReference w:type="default" r:id="rId10"/>
      <w:footerReference w:type="first" r:id="rId11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9AC" w:rsidRDefault="00AB79AC">
      <w:r>
        <w:separator/>
      </w:r>
    </w:p>
  </w:endnote>
  <w:endnote w:type="continuationSeparator" w:id="0">
    <w:p w:rsidR="00AB79AC" w:rsidRDefault="00AB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38" w:rsidRPr="008F2411" w:rsidRDefault="000E0138" w:rsidP="000E0138">
    <w:pPr>
      <w:pStyle w:val="a5"/>
      <w:rPr>
        <w:sz w:val="22"/>
        <w:szCs w:val="22"/>
      </w:rPr>
    </w:pPr>
    <w:r>
      <w:t xml:space="preserve">* </w:t>
    </w:r>
    <w:r w:rsidRPr="008F2411">
      <w:rPr>
        <w:sz w:val="22"/>
        <w:szCs w:val="22"/>
      </w:rPr>
      <w:t xml:space="preserve">Процентные ставки по привлечению денежных средств физических лиц указаны в приложении 2. </w:t>
    </w:r>
  </w:p>
  <w:p w:rsidR="005170F1" w:rsidRDefault="005170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1CA" w:rsidRPr="00EC5696" w:rsidRDefault="000B11CA" w:rsidP="00EE3AEC">
    <w:pPr>
      <w:pStyle w:val="a5"/>
      <w:framePr w:wrap="around" w:vAnchor="text" w:hAnchor="margin" w:xAlign="right" w:y="1"/>
      <w:rPr>
        <w:rStyle w:val="a7"/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  <w:p w:rsidR="000B11CA" w:rsidRPr="005170F1" w:rsidRDefault="000B11CA" w:rsidP="00EE3AEC">
    <w:pPr>
      <w:pStyle w:val="a5"/>
      <w:ind w:right="360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38" w:rsidRPr="008F2411" w:rsidRDefault="000E0138" w:rsidP="000E0138">
    <w:pPr>
      <w:pStyle w:val="a5"/>
      <w:rPr>
        <w:sz w:val="22"/>
        <w:szCs w:val="22"/>
      </w:rPr>
    </w:pPr>
    <w:r w:rsidRPr="008F2411">
      <w:rPr>
        <w:sz w:val="22"/>
        <w:szCs w:val="22"/>
      </w:rPr>
      <w:t xml:space="preserve">*Минимальные гарантированные ставки </w:t>
    </w:r>
    <w:r>
      <w:rPr>
        <w:sz w:val="22"/>
        <w:szCs w:val="22"/>
      </w:rPr>
      <w:t xml:space="preserve">по вкладам </w:t>
    </w:r>
    <w:r w:rsidRPr="008F2411">
      <w:rPr>
        <w:sz w:val="22"/>
        <w:szCs w:val="22"/>
      </w:rPr>
      <w:t>указаны в приложении 1</w:t>
    </w:r>
  </w:p>
  <w:p w:rsidR="000E0138" w:rsidRDefault="000E01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9AC" w:rsidRDefault="00AB79AC">
      <w:r>
        <w:separator/>
      </w:r>
    </w:p>
  </w:footnote>
  <w:footnote w:type="continuationSeparator" w:id="0">
    <w:p w:rsidR="00AB79AC" w:rsidRDefault="00AB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6F5"/>
    <w:multiLevelType w:val="multilevel"/>
    <w:tmpl w:val="7B52819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080"/>
      </w:pPr>
      <w:rPr>
        <w:rFonts w:hint="default"/>
      </w:rPr>
    </w:lvl>
  </w:abstractNum>
  <w:abstractNum w:abstractNumId="1" w15:restartNumberingAfterBreak="0">
    <w:nsid w:val="6A1F6D67"/>
    <w:multiLevelType w:val="hybridMultilevel"/>
    <w:tmpl w:val="CC98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4D"/>
    <w:rsid w:val="000155BD"/>
    <w:rsid w:val="000168AE"/>
    <w:rsid w:val="00017CE5"/>
    <w:rsid w:val="00032303"/>
    <w:rsid w:val="00052E29"/>
    <w:rsid w:val="0005516F"/>
    <w:rsid w:val="000600A8"/>
    <w:rsid w:val="00071992"/>
    <w:rsid w:val="0007719D"/>
    <w:rsid w:val="00081F3A"/>
    <w:rsid w:val="00092123"/>
    <w:rsid w:val="0009282B"/>
    <w:rsid w:val="00095CF3"/>
    <w:rsid w:val="000A10F7"/>
    <w:rsid w:val="000A4A69"/>
    <w:rsid w:val="000A6F3E"/>
    <w:rsid w:val="000B11CA"/>
    <w:rsid w:val="000B1E78"/>
    <w:rsid w:val="000C40F4"/>
    <w:rsid w:val="000D1655"/>
    <w:rsid w:val="000D6211"/>
    <w:rsid w:val="000E0138"/>
    <w:rsid w:val="00147BCF"/>
    <w:rsid w:val="00177CA4"/>
    <w:rsid w:val="001927B5"/>
    <w:rsid w:val="001A69BE"/>
    <w:rsid w:val="001B4F7E"/>
    <w:rsid w:val="001B5A8C"/>
    <w:rsid w:val="001C233F"/>
    <w:rsid w:val="001C608B"/>
    <w:rsid w:val="001C791B"/>
    <w:rsid w:val="001D0095"/>
    <w:rsid w:val="001D011B"/>
    <w:rsid w:val="001F3BAE"/>
    <w:rsid w:val="00224205"/>
    <w:rsid w:val="002325EA"/>
    <w:rsid w:val="002428E3"/>
    <w:rsid w:val="00270994"/>
    <w:rsid w:val="00275D92"/>
    <w:rsid w:val="00287287"/>
    <w:rsid w:val="002B625B"/>
    <w:rsid w:val="002C75EE"/>
    <w:rsid w:val="002D035F"/>
    <w:rsid w:val="002D3990"/>
    <w:rsid w:val="002D6EF5"/>
    <w:rsid w:val="002E7D49"/>
    <w:rsid w:val="002F3D04"/>
    <w:rsid w:val="00321CE0"/>
    <w:rsid w:val="0033075B"/>
    <w:rsid w:val="00333103"/>
    <w:rsid w:val="003335BC"/>
    <w:rsid w:val="00336A70"/>
    <w:rsid w:val="00371EAD"/>
    <w:rsid w:val="00393D03"/>
    <w:rsid w:val="003B0528"/>
    <w:rsid w:val="003B1BF5"/>
    <w:rsid w:val="00411F14"/>
    <w:rsid w:val="00413137"/>
    <w:rsid w:val="0041562F"/>
    <w:rsid w:val="00427C0E"/>
    <w:rsid w:val="00444DFB"/>
    <w:rsid w:val="004608D6"/>
    <w:rsid w:val="004A322B"/>
    <w:rsid w:val="004C338E"/>
    <w:rsid w:val="004D4DC2"/>
    <w:rsid w:val="004F1A6A"/>
    <w:rsid w:val="004F2440"/>
    <w:rsid w:val="005170F1"/>
    <w:rsid w:val="00537927"/>
    <w:rsid w:val="00581039"/>
    <w:rsid w:val="005964C4"/>
    <w:rsid w:val="005A7650"/>
    <w:rsid w:val="005C1558"/>
    <w:rsid w:val="005D7899"/>
    <w:rsid w:val="0060166A"/>
    <w:rsid w:val="00610D76"/>
    <w:rsid w:val="006132EE"/>
    <w:rsid w:val="006152A3"/>
    <w:rsid w:val="00632D3E"/>
    <w:rsid w:val="00650CFA"/>
    <w:rsid w:val="00696FBA"/>
    <w:rsid w:val="006A71FF"/>
    <w:rsid w:val="006C5417"/>
    <w:rsid w:val="006D0963"/>
    <w:rsid w:val="006D42C0"/>
    <w:rsid w:val="006E1E5D"/>
    <w:rsid w:val="00724A6E"/>
    <w:rsid w:val="007364FD"/>
    <w:rsid w:val="00747478"/>
    <w:rsid w:val="007528C5"/>
    <w:rsid w:val="00757BC7"/>
    <w:rsid w:val="00764723"/>
    <w:rsid w:val="00771E51"/>
    <w:rsid w:val="00775E96"/>
    <w:rsid w:val="007767C2"/>
    <w:rsid w:val="007A428F"/>
    <w:rsid w:val="007C6818"/>
    <w:rsid w:val="007D5B92"/>
    <w:rsid w:val="008051B5"/>
    <w:rsid w:val="00821737"/>
    <w:rsid w:val="00830D36"/>
    <w:rsid w:val="00831DBD"/>
    <w:rsid w:val="00853248"/>
    <w:rsid w:val="00860937"/>
    <w:rsid w:val="008700FF"/>
    <w:rsid w:val="00895B36"/>
    <w:rsid w:val="0089673A"/>
    <w:rsid w:val="008B2E14"/>
    <w:rsid w:val="008C769F"/>
    <w:rsid w:val="008D50DE"/>
    <w:rsid w:val="008E0317"/>
    <w:rsid w:val="008F4287"/>
    <w:rsid w:val="00903509"/>
    <w:rsid w:val="009270ED"/>
    <w:rsid w:val="00972550"/>
    <w:rsid w:val="0099546A"/>
    <w:rsid w:val="0099689E"/>
    <w:rsid w:val="009B52CD"/>
    <w:rsid w:val="009E0679"/>
    <w:rsid w:val="009E0CE8"/>
    <w:rsid w:val="009E115C"/>
    <w:rsid w:val="00A25FD4"/>
    <w:rsid w:val="00A33667"/>
    <w:rsid w:val="00A35E1C"/>
    <w:rsid w:val="00A409EA"/>
    <w:rsid w:val="00A77BDC"/>
    <w:rsid w:val="00A8786C"/>
    <w:rsid w:val="00A904FA"/>
    <w:rsid w:val="00A92C9A"/>
    <w:rsid w:val="00A97011"/>
    <w:rsid w:val="00AB28E3"/>
    <w:rsid w:val="00AB79AC"/>
    <w:rsid w:val="00AE65A3"/>
    <w:rsid w:val="00B2103D"/>
    <w:rsid w:val="00B55F63"/>
    <w:rsid w:val="00B65C20"/>
    <w:rsid w:val="00BA13A5"/>
    <w:rsid w:val="00BA58C6"/>
    <w:rsid w:val="00BA7FB4"/>
    <w:rsid w:val="00BC0294"/>
    <w:rsid w:val="00BC2DE6"/>
    <w:rsid w:val="00BE1A29"/>
    <w:rsid w:val="00BF7DD9"/>
    <w:rsid w:val="00C11905"/>
    <w:rsid w:val="00C26D25"/>
    <w:rsid w:val="00C325B9"/>
    <w:rsid w:val="00C33BF9"/>
    <w:rsid w:val="00C40792"/>
    <w:rsid w:val="00C445E5"/>
    <w:rsid w:val="00C54DBB"/>
    <w:rsid w:val="00C67F94"/>
    <w:rsid w:val="00C7126A"/>
    <w:rsid w:val="00C75830"/>
    <w:rsid w:val="00C83E58"/>
    <w:rsid w:val="00C92D92"/>
    <w:rsid w:val="00C97524"/>
    <w:rsid w:val="00CB08EB"/>
    <w:rsid w:val="00CD17D1"/>
    <w:rsid w:val="00CE7D23"/>
    <w:rsid w:val="00CF3086"/>
    <w:rsid w:val="00D11AED"/>
    <w:rsid w:val="00D47630"/>
    <w:rsid w:val="00D711E7"/>
    <w:rsid w:val="00D73B68"/>
    <w:rsid w:val="00D75A57"/>
    <w:rsid w:val="00D80022"/>
    <w:rsid w:val="00D95A76"/>
    <w:rsid w:val="00DC1DE1"/>
    <w:rsid w:val="00DE09EE"/>
    <w:rsid w:val="00DF4DE5"/>
    <w:rsid w:val="00E01352"/>
    <w:rsid w:val="00E20FBC"/>
    <w:rsid w:val="00E27565"/>
    <w:rsid w:val="00E34B58"/>
    <w:rsid w:val="00E55306"/>
    <w:rsid w:val="00E7574D"/>
    <w:rsid w:val="00E81BFB"/>
    <w:rsid w:val="00E9720F"/>
    <w:rsid w:val="00EB5B4E"/>
    <w:rsid w:val="00EC5696"/>
    <w:rsid w:val="00EE3AEC"/>
    <w:rsid w:val="00EF5D99"/>
    <w:rsid w:val="00F15C54"/>
    <w:rsid w:val="00F2326C"/>
    <w:rsid w:val="00F30108"/>
    <w:rsid w:val="00F33888"/>
    <w:rsid w:val="00F374DC"/>
    <w:rsid w:val="00F40729"/>
    <w:rsid w:val="00F5439F"/>
    <w:rsid w:val="00F548A5"/>
    <w:rsid w:val="00F55C30"/>
    <w:rsid w:val="00F67931"/>
    <w:rsid w:val="00F83321"/>
    <w:rsid w:val="00FA28D7"/>
    <w:rsid w:val="00FA565A"/>
    <w:rsid w:val="00FD6363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docId w15:val="{99BBFBA9-6CA4-4C44-9B55-05E6D100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5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L заголовок 1"/>
    <w:basedOn w:val="a"/>
    <w:next w:val="a"/>
    <w:link w:val="10"/>
    <w:uiPriority w:val="9"/>
    <w:qFormat/>
    <w:rsid w:val="000B11CA"/>
    <w:pPr>
      <w:keepNext/>
      <w:keepLines/>
      <w:pageBreakBefore/>
      <w:spacing w:after="120"/>
      <w:outlineLvl w:val="0"/>
    </w:pPr>
    <w:rPr>
      <w:rFonts w:ascii="Arial" w:eastAsiaTheme="majorEastAsia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57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574D"/>
    <w:rPr>
      <w:rFonts w:ascii="Tahoma" w:eastAsia="Times New Roman" w:hAnsi="Tahoma" w:cs="Tahoma"/>
      <w:sz w:val="16"/>
      <w:szCs w:val="16"/>
    </w:rPr>
  </w:style>
  <w:style w:type="paragraph" w:customStyle="1" w:styleId="11">
    <w:name w:val="Обычный1"/>
    <w:rsid w:val="00E7574D"/>
    <w:rPr>
      <w:rFonts w:ascii="Times New Roman" w:eastAsia="Times New Roman" w:hAnsi="Times New Roman"/>
    </w:rPr>
  </w:style>
  <w:style w:type="paragraph" w:customStyle="1" w:styleId="12">
    <w:name w:val="Название1"/>
    <w:basedOn w:val="11"/>
    <w:rsid w:val="00E7574D"/>
    <w:pPr>
      <w:jc w:val="center"/>
    </w:pPr>
    <w:rPr>
      <w:b/>
      <w:sz w:val="28"/>
    </w:rPr>
  </w:style>
  <w:style w:type="paragraph" w:styleId="a5">
    <w:name w:val="footer"/>
    <w:basedOn w:val="a"/>
    <w:link w:val="a6"/>
    <w:rsid w:val="00E757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7574D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rsid w:val="00E7574D"/>
  </w:style>
  <w:style w:type="character" w:styleId="a8">
    <w:name w:val="Strong"/>
    <w:uiPriority w:val="22"/>
    <w:qFormat/>
    <w:rsid w:val="00E7574D"/>
    <w:rPr>
      <w:b/>
      <w:bCs/>
    </w:rPr>
  </w:style>
  <w:style w:type="paragraph" w:styleId="a9">
    <w:name w:val="Normal (Web)"/>
    <w:basedOn w:val="a"/>
    <w:unhideWhenUsed/>
    <w:rsid w:val="00E7574D"/>
    <w:pPr>
      <w:spacing w:before="100" w:beforeAutospacing="1" w:after="100" w:afterAutospacing="1"/>
    </w:pPr>
  </w:style>
  <w:style w:type="paragraph" w:customStyle="1" w:styleId="2">
    <w:name w:val="Обычный2"/>
    <w:rsid w:val="00E7574D"/>
    <w:rPr>
      <w:rFonts w:ascii="Times New Roman" w:eastAsia="Times New Roman" w:hAnsi="Times New Roman"/>
    </w:rPr>
  </w:style>
  <w:style w:type="paragraph" w:customStyle="1" w:styleId="3">
    <w:name w:val="Обычный3"/>
    <w:rsid w:val="00E7574D"/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E757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7574D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724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7C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aliases w:val="L заголовок 1 Знак"/>
    <w:basedOn w:val="a0"/>
    <w:link w:val="1"/>
    <w:uiPriority w:val="9"/>
    <w:rsid w:val="000B11CA"/>
    <w:rPr>
      <w:rFonts w:ascii="Arial" w:eastAsiaTheme="majorEastAsia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81AAF-46CA-4E86-9240-28422516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4324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Валерьевна</dc:creator>
  <cp:lastModifiedBy>Прохорова Татьяна Александровна</cp:lastModifiedBy>
  <cp:revision>2</cp:revision>
  <cp:lastPrinted>2022-06-28T08:10:00Z</cp:lastPrinted>
  <dcterms:created xsi:type="dcterms:W3CDTF">2024-03-19T09:47:00Z</dcterms:created>
  <dcterms:modified xsi:type="dcterms:W3CDTF">2024-03-19T09:47:00Z</dcterms:modified>
</cp:coreProperties>
</file>