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2233E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72233E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72233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72233E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80000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</w:t>
                                </w:r>
                                <w:r w:rsidR="0072233E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ул. </w:t>
                                </w:r>
                                <w:r w:rsidR="0072233E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Советская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д. </w:t>
                                </w:r>
                                <w:r w:rsidR="0072233E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31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ктный телефон: 8 (</w:t>
                                </w:r>
                                <w:r w:rsidR="0072233E">
                                  <w:rPr>
                                    <w:color w:val="000000"/>
                                    <w:kern w:val="24"/>
                                  </w:rPr>
                                  <w:t>8112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72233E">
                                  <w:rPr>
                                    <w:color w:val="000000"/>
                                    <w:kern w:val="24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9-</w:t>
                                </w:r>
                                <w:r w:rsidR="0072233E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72233E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72233E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72233E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0;margin-top:4.45pt;width:527.35pt;height:179.6pt;z-index:251659264;mso-position-horizontal:center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72233E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72233E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72233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72233E">
                            <w:rPr>
                              <w:iCs/>
                              <w:color w:val="000000"/>
                              <w:kern w:val="24"/>
                            </w:rPr>
                            <w:t>80000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</w:t>
                          </w:r>
                          <w:r w:rsidR="0072233E">
                            <w:rPr>
                              <w:iCs/>
                              <w:color w:val="000000"/>
                              <w:kern w:val="24"/>
                            </w:rPr>
                            <w:t>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ул. </w:t>
                          </w:r>
                          <w:r w:rsidR="0072233E">
                            <w:rPr>
                              <w:iCs/>
                              <w:color w:val="000000"/>
                              <w:kern w:val="24"/>
                            </w:rPr>
                            <w:t>Советская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д. </w:t>
                          </w:r>
                          <w:r w:rsidR="0072233E">
                            <w:rPr>
                              <w:iCs/>
                              <w:color w:val="000000"/>
                              <w:kern w:val="24"/>
                            </w:rPr>
                            <w:t>31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ктный телефон: 8 (</w:t>
                          </w:r>
                          <w:r w:rsidR="0072233E">
                            <w:rPr>
                              <w:color w:val="000000"/>
                              <w:kern w:val="24"/>
                            </w:rPr>
                            <w:t>8112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72233E">
                            <w:rPr>
                              <w:color w:val="000000"/>
                              <w:kern w:val="24"/>
                            </w:rPr>
                            <w:t>5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9-</w:t>
                          </w:r>
                          <w:r w:rsidR="0072233E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72233E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72233E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72233E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«Накопи 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72233E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27A" wp14:editId="07EB9AF8">
                <wp:simplePos x="0" y="0"/>
                <wp:positionH relativeFrom="leftMargin">
                  <wp:posOffset>429260</wp:posOffset>
                </wp:positionH>
                <wp:positionV relativeFrom="page">
                  <wp:posOffset>2798445</wp:posOffset>
                </wp:positionV>
                <wp:extent cx="6700520" cy="612140"/>
                <wp:effectExtent l="0" t="0" r="24130" b="16510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612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margin-left:33.8pt;margin-top:220.35pt;width:527.6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C7F27" w:rsidRDefault="0072233E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FC29C" wp14:editId="0279B6C3">
                <wp:simplePos x="0" y="0"/>
                <wp:positionH relativeFrom="page">
                  <wp:posOffset>429370</wp:posOffset>
                </wp:positionH>
                <wp:positionV relativeFrom="page">
                  <wp:posOffset>3411110</wp:posOffset>
                </wp:positionV>
                <wp:extent cx="6700520" cy="341906"/>
                <wp:effectExtent l="0" t="0" r="24130" b="2032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34" type="#_x0000_t202" style="position:absolute;left:0;text-align:left;margin-left:33.8pt;margin-top:268.6pt;width:527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AC203A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</w:t>
      </w:r>
      <w:r w:rsidR="00AC203A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</w:t>
      </w:r>
      <w:r w:rsidR="00AC203A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AC203A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44A32" wp14:editId="02FF579B">
                <wp:simplePos x="0" y="0"/>
                <wp:positionH relativeFrom="page">
                  <wp:posOffset>429370</wp:posOffset>
                </wp:positionH>
                <wp:positionV relativeFrom="page">
                  <wp:posOffset>5669280</wp:posOffset>
                </wp:positionV>
                <wp:extent cx="6663055" cy="349857"/>
                <wp:effectExtent l="0" t="0" r="23495" b="12700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498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.8pt;margin-top:446.4pt;width:524.6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</w:t>
      </w:r>
      <w:r w:rsidR="006874B4" w:rsidRPr="006874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10</w:t>
      </w:r>
      <w:r w:rsidR="00FE59F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6874B4" w:rsidRPr="006874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68</w:t>
      </w:r>
      <w:r w:rsidR="009014A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0.70% $    0,15% </w:t>
      </w:r>
      <w:r w:rsidR="0086246E" w:rsidRPr="00C7705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B666D2" w:rsidRPr="0041183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874B4">
        <w:rPr>
          <w:bCs/>
          <w:i/>
          <w:color w:val="000000" w:themeColor="text1"/>
          <w:kern w:val="24"/>
          <w:sz w:val="28"/>
          <w:szCs w:val="28"/>
        </w:rPr>
        <w:t>1</w:t>
      </w:r>
      <w:r w:rsidR="006874B4" w:rsidRPr="006874B4">
        <w:rPr>
          <w:bCs/>
          <w:i/>
          <w:color w:val="000000" w:themeColor="text1"/>
          <w:kern w:val="24"/>
          <w:sz w:val="28"/>
          <w:szCs w:val="28"/>
        </w:rPr>
        <w:t>1</w:t>
      </w:r>
      <w:r w:rsidR="00FE59F3">
        <w:rPr>
          <w:bCs/>
          <w:i/>
          <w:color w:val="000000" w:themeColor="text1"/>
          <w:kern w:val="24"/>
          <w:sz w:val="28"/>
          <w:szCs w:val="28"/>
        </w:rPr>
        <w:t>,</w:t>
      </w:r>
      <w:r w:rsidR="003A6DA0">
        <w:rPr>
          <w:bCs/>
          <w:i/>
          <w:color w:val="000000" w:themeColor="text1"/>
          <w:kern w:val="24"/>
          <w:sz w:val="28"/>
          <w:szCs w:val="28"/>
        </w:rPr>
        <w:t>3</w:t>
      </w:r>
      <w:r w:rsidR="006874B4">
        <w:rPr>
          <w:bCs/>
          <w:i/>
          <w:color w:val="000000" w:themeColor="text1"/>
          <w:kern w:val="24"/>
          <w:sz w:val="28"/>
          <w:szCs w:val="28"/>
          <w:lang w:val="en-US"/>
        </w:rPr>
        <w:t>5</w:t>
      </w:r>
      <w:bookmarkStart w:id="0" w:name="_GoBack"/>
      <w:bookmarkEnd w:id="0"/>
      <w:r w:rsidR="00B666D2" w:rsidRPr="00411837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86246E">
        <w:rPr>
          <w:i/>
          <w:color w:val="262626"/>
          <w:sz w:val="28"/>
          <w:szCs w:val="28"/>
          <w:shd w:val="clear" w:color="auto" w:fill="FFFFFF"/>
        </w:rPr>
        <w:t xml:space="preserve">% $      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0,3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 xml:space="preserve">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291C18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 процентов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 xml:space="preserve">осуществляется ежемесячно </w:t>
      </w:r>
      <w:r w:rsidR="00986CC9" w:rsidRPr="0040129F">
        <w:rPr>
          <w:bCs/>
          <w:i/>
          <w:color w:val="000000" w:themeColor="text1"/>
          <w:kern w:val="24"/>
          <w:sz w:val="28"/>
          <w:szCs w:val="28"/>
        </w:rPr>
        <w:t>к сумме вклада (капитализация)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429370</wp:posOffset>
                </wp:positionH>
                <wp:positionV relativeFrom="page">
                  <wp:posOffset>7275443</wp:posOffset>
                </wp:positionV>
                <wp:extent cx="6663055" cy="349858"/>
                <wp:effectExtent l="0" t="0" r="23495" b="1270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498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.8pt;margin-top:572.85pt;width:524.6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203A" w:rsidRDefault="00AC203A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</w:t>
      </w:r>
      <w:proofErr w:type="gramEnd"/>
      <w:r w:rsidRPr="00E97B58">
        <w:rPr>
          <w:bCs/>
          <w:i/>
          <w:color w:val="000000" w:themeColor="text1"/>
          <w:kern w:val="24"/>
          <w:sz w:val="28"/>
          <w:szCs w:val="28"/>
        </w:rPr>
        <w:t>тсутствует</w:t>
      </w:r>
    </w:p>
    <w:p w:rsidR="00AC203A" w:rsidRDefault="00AC203A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DA000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</w:t>
      </w:r>
      <w:proofErr w:type="gramEnd"/>
      <w:r w:rsidRPr="00E97B58">
        <w:rPr>
          <w:bCs/>
          <w:i/>
          <w:color w:val="000000" w:themeColor="text1"/>
          <w:kern w:val="24"/>
          <w:sz w:val="28"/>
          <w:szCs w:val="28"/>
        </w:rPr>
        <w:t>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986CC9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203A" w:rsidRDefault="00AC203A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</w:p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>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клиента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</w:t>
      </w:r>
      <w:proofErr w:type="gramEnd"/>
      <w:r w:rsidRPr="0040129F">
        <w:rPr>
          <w:i/>
          <w:sz w:val="28"/>
          <w:szCs w:val="28"/>
        </w:rPr>
        <w:t>ри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lastRenderedPageBreak/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381663</wp:posOffset>
                </wp:positionH>
                <wp:positionV relativeFrom="page">
                  <wp:posOffset>1971923</wp:posOffset>
                </wp:positionV>
                <wp:extent cx="6663600" cy="596348"/>
                <wp:effectExtent l="0" t="0" r="23495" b="1333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963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.05pt;margin-top:155.25pt;width:524.7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    </w:t>
      </w:r>
      <w:r w:rsidR="007223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</w:t>
      </w:r>
      <w:r w:rsidR="0072233E">
        <w:rPr>
          <w:b/>
          <w:sz w:val="28"/>
          <w:szCs w:val="28"/>
        </w:rPr>
        <w:t>8112</w:t>
      </w:r>
      <w:r>
        <w:rPr>
          <w:b/>
          <w:sz w:val="28"/>
          <w:szCs w:val="28"/>
        </w:rPr>
        <w:t xml:space="preserve">) </w:t>
      </w:r>
      <w:r w:rsidR="007223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9-</w:t>
      </w:r>
      <w:r w:rsidR="0072233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</w:t>
      </w:r>
      <w:r w:rsidR="0072233E">
        <w:rPr>
          <w:b/>
          <w:sz w:val="28"/>
          <w:szCs w:val="28"/>
        </w:rPr>
        <w:t>00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402D6"/>
    <w:rsid w:val="000633D2"/>
    <w:rsid w:val="00164E0E"/>
    <w:rsid w:val="00182C46"/>
    <w:rsid w:val="001C0859"/>
    <w:rsid w:val="002602D5"/>
    <w:rsid w:val="0029090C"/>
    <w:rsid w:val="00291C18"/>
    <w:rsid w:val="00294049"/>
    <w:rsid w:val="002B7A4E"/>
    <w:rsid w:val="002B7B7D"/>
    <w:rsid w:val="002F59CE"/>
    <w:rsid w:val="003A6DA0"/>
    <w:rsid w:val="0040129F"/>
    <w:rsid w:val="0040133A"/>
    <w:rsid w:val="00411837"/>
    <w:rsid w:val="004A6A09"/>
    <w:rsid w:val="004E42F8"/>
    <w:rsid w:val="006874B4"/>
    <w:rsid w:val="0072233E"/>
    <w:rsid w:val="007E6C33"/>
    <w:rsid w:val="00825E63"/>
    <w:rsid w:val="0086246E"/>
    <w:rsid w:val="009014A3"/>
    <w:rsid w:val="00926C9F"/>
    <w:rsid w:val="009762DD"/>
    <w:rsid w:val="00986CC9"/>
    <w:rsid w:val="009E7518"/>
    <w:rsid w:val="00A216AC"/>
    <w:rsid w:val="00A53686"/>
    <w:rsid w:val="00A67025"/>
    <w:rsid w:val="00AB0BDD"/>
    <w:rsid w:val="00AC203A"/>
    <w:rsid w:val="00AF0855"/>
    <w:rsid w:val="00B153A6"/>
    <w:rsid w:val="00B666D2"/>
    <w:rsid w:val="00B67FF0"/>
    <w:rsid w:val="00BF608A"/>
    <w:rsid w:val="00C25006"/>
    <w:rsid w:val="00C77058"/>
    <w:rsid w:val="00CB56C3"/>
    <w:rsid w:val="00DA0005"/>
    <w:rsid w:val="00DA795F"/>
    <w:rsid w:val="00E44584"/>
    <w:rsid w:val="00E535C7"/>
    <w:rsid w:val="00E97B58"/>
    <w:rsid w:val="00EA30BC"/>
    <w:rsid w:val="00EC079A"/>
    <w:rsid w:val="00EC7F27"/>
    <w:rsid w:val="00ED0869"/>
    <w:rsid w:val="00F639C3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Яковлева Елена Геннадьевна</cp:lastModifiedBy>
  <cp:revision>2</cp:revision>
  <cp:lastPrinted>2022-07-22T11:54:00Z</cp:lastPrinted>
  <dcterms:created xsi:type="dcterms:W3CDTF">2024-02-16T07:07:00Z</dcterms:created>
  <dcterms:modified xsi:type="dcterms:W3CDTF">2024-02-16T07:07:00Z</dcterms:modified>
</cp:coreProperties>
</file>