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048" w:rsidRPr="0065689C" w:rsidRDefault="0082334B">
      <w:pPr>
        <w:rPr>
          <w:b/>
        </w:rPr>
      </w:pPr>
      <w:r w:rsidRPr="0065689C">
        <w:rPr>
          <w:b/>
        </w:rPr>
        <w:t>Установка приложения «Банк Славия» для физических лиц, на мобильное устройство</w:t>
      </w:r>
    </w:p>
    <w:p w:rsidR="00F31B26" w:rsidRDefault="00F31B26">
      <w:r>
        <w:t>Для установки приложения «Банка Славия» на мобильное устройство необходимо</w:t>
      </w:r>
      <w:r w:rsidR="0082334B">
        <w:t>:</w:t>
      </w:r>
      <w:r w:rsidR="0082334B">
        <w:br/>
      </w:r>
      <w:r>
        <w:t xml:space="preserve"> </w:t>
      </w:r>
      <w:r w:rsidR="0082334B">
        <w:t>в</w:t>
      </w:r>
      <w:r w:rsidRPr="00F31B26">
        <w:t xml:space="preserve"> </w:t>
      </w:r>
      <w:r>
        <w:rPr>
          <w:lang w:val="en-US"/>
        </w:rPr>
        <w:t>Google</w:t>
      </w:r>
      <w:r w:rsidRPr="00F31B26">
        <w:t xml:space="preserve"> </w:t>
      </w:r>
      <w:r>
        <w:rPr>
          <w:lang w:val="en-US"/>
        </w:rPr>
        <w:t>Play</w:t>
      </w:r>
      <w:r w:rsidRPr="00F31B26">
        <w:t xml:space="preserve"> </w:t>
      </w:r>
      <w:r>
        <w:t xml:space="preserve">или </w:t>
      </w:r>
      <w:r w:rsidRPr="00F31B26">
        <w:t xml:space="preserve">App Store </w:t>
      </w:r>
      <w:r>
        <w:t>набрать в поиске «славия банк»</w:t>
      </w:r>
    </w:p>
    <w:p w:rsidR="00F31B26" w:rsidRDefault="00C1587A">
      <w:r>
        <w:rPr>
          <w:noProof/>
        </w:rPr>
        <w:drawing>
          <wp:inline distT="0" distB="0" distL="0" distR="0">
            <wp:extent cx="5562600" cy="27432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E3" w:rsidRDefault="0065689C">
      <w:r>
        <w:t xml:space="preserve">перейти по кнопке приложения </w:t>
      </w:r>
      <w:r w:rsidR="00F31B26">
        <w:t xml:space="preserve">и нажать </w:t>
      </w:r>
      <w:r w:rsidR="0082334B">
        <w:t>«</w:t>
      </w:r>
      <w:r w:rsidR="00F31B26">
        <w:t>установить</w:t>
      </w:r>
      <w:r w:rsidR="0082334B">
        <w:t>»</w:t>
      </w:r>
    </w:p>
    <w:tbl>
      <w:tblPr>
        <w:tblW w:w="0" w:type="auto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</w:tblBorders>
        <w:tblLook w:val="04A0" w:firstRow="1" w:lastRow="0" w:firstColumn="1" w:lastColumn="0" w:noHBand="0" w:noVBand="1"/>
      </w:tblPr>
      <w:tblGrid>
        <w:gridCol w:w="7899"/>
      </w:tblGrid>
      <w:tr w:rsidR="0082334B" w:rsidTr="0065689C">
        <w:trPr>
          <w:trHeight w:val="7580"/>
        </w:trPr>
        <w:tc>
          <w:tcPr>
            <w:tcW w:w="7899" w:type="dxa"/>
            <w:shd w:val="clear" w:color="auto" w:fill="auto"/>
          </w:tcPr>
          <w:p w:rsidR="0082334B" w:rsidRDefault="00C1587A">
            <w:r>
              <w:rPr>
                <w:noProof/>
              </w:rPr>
              <w:drawing>
                <wp:inline distT="0" distB="0" distL="0" distR="0">
                  <wp:extent cx="4686300" cy="4724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35F5" w:rsidRDefault="00DA35F5"/>
    <w:p w:rsidR="00A7258B" w:rsidRDefault="00DA35F5" w:rsidP="00DA35F5">
      <w:r>
        <w:br w:type="page"/>
      </w:r>
      <w:r w:rsidR="0082334B">
        <w:lastRenderedPageBreak/>
        <w:t xml:space="preserve">2) После установки зайти в мобильное приложение </w:t>
      </w:r>
      <w:r w:rsidR="00A7258B">
        <w:br/>
      </w:r>
      <w:r w:rsidR="0082334B">
        <w:t xml:space="preserve">и пройти «Регистрацию» </w:t>
      </w:r>
      <w:r>
        <w:t xml:space="preserve">по </w:t>
      </w:r>
      <w:r w:rsidR="0082334B">
        <w:t>кнопк</w:t>
      </w:r>
      <w:r>
        <w:t>е</w:t>
      </w:r>
      <w:r w:rsidR="0082334B">
        <w:t xml:space="preserve"> «Регистрация»</w:t>
      </w:r>
      <w:r w:rsidR="00A7258B">
        <w:t xml:space="preserve"> </w:t>
      </w:r>
    </w:p>
    <w:p w:rsidR="00A7258B" w:rsidRDefault="00A7258B" w:rsidP="00DA35F5">
      <w:r>
        <w:t>Зарегистрироваться в системе можно двумя способами</w:t>
      </w:r>
      <w:r w:rsidR="0065689C"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09"/>
        <w:gridCol w:w="476"/>
        <w:gridCol w:w="2767"/>
      </w:tblGrid>
      <w:tr w:rsidR="00A7258B" w:rsidTr="0065689C">
        <w:trPr>
          <w:trHeight w:val="1213"/>
        </w:trPr>
        <w:tc>
          <w:tcPr>
            <w:tcW w:w="5009" w:type="dxa"/>
            <w:shd w:val="clear" w:color="auto" w:fill="auto"/>
            <w:vAlign w:val="center"/>
          </w:tcPr>
          <w:p w:rsidR="00A7258B" w:rsidRDefault="00A7258B" w:rsidP="0065689C">
            <w:pPr>
              <w:ind w:left="284"/>
            </w:pPr>
            <w:r>
              <w:t>а) по номеру карты (</w:t>
            </w:r>
            <w:r w:rsidRPr="0065689C">
              <w:rPr>
                <w:lang w:val="en-US"/>
              </w:rPr>
              <w:t>rub</w:t>
            </w:r>
            <w:r>
              <w:t xml:space="preserve">), </w:t>
            </w:r>
            <w:r>
              <w:br/>
              <w:t>б) по номеру счета</w:t>
            </w:r>
            <w:r>
              <w:br/>
              <w:t>(</w:t>
            </w:r>
            <w:r w:rsidRPr="0065689C">
              <w:rPr>
                <w:i/>
              </w:rPr>
              <w:t xml:space="preserve">переключиться можно по кнопке выбора </w:t>
            </w:r>
            <w:r w:rsidRPr="0065689C">
              <w:rPr>
                <w:i/>
              </w:rPr>
              <w:br/>
              <w:t>в поле «номер карты»</w:t>
            </w:r>
            <w:r>
              <w:t>)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A7258B" w:rsidRDefault="00A7258B" w:rsidP="0065689C">
            <w:pPr>
              <w:jc w:val="center"/>
            </w:pPr>
          </w:p>
        </w:tc>
        <w:tc>
          <w:tcPr>
            <w:tcW w:w="2767" w:type="dxa"/>
            <w:shd w:val="clear" w:color="auto" w:fill="auto"/>
            <w:vAlign w:val="center"/>
          </w:tcPr>
          <w:p w:rsidR="00A7258B" w:rsidRDefault="00C1587A" w:rsidP="0065689C">
            <w:pPr>
              <w:jc w:val="center"/>
            </w:pPr>
            <w:r w:rsidRPr="0065689C">
              <w:rPr>
                <w:i/>
                <w:noProof/>
              </w:rPr>
              <w:drawing>
                <wp:inline distT="0" distB="0" distL="0" distR="0">
                  <wp:extent cx="866775" cy="5810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637" w:rsidRDefault="00DA35F5" w:rsidP="00A54637">
      <w:pPr>
        <w:ind w:left="567"/>
      </w:pPr>
      <w:r>
        <w:t>Для регистрации внести:</w:t>
      </w:r>
    </w:p>
    <w:p w:rsidR="00A54637" w:rsidRDefault="00A54637" w:rsidP="00DA35F5">
      <w:pPr>
        <w:numPr>
          <w:ilvl w:val="0"/>
          <w:numId w:val="1"/>
        </w:numPr>
        <w:spacing w:line="240" w:lineRule="auto"/>
      </w:pPr>
      <w:r>
        <w:t>Номер телефона</w:t>
      </w:r>
    </w:p>
    <w:p w:rsidR="00A54637" w:rsidRDefault="00A54637" w:rsidP="00DA35F5">
      <w:pPr>
        <w:numPr>
          <w:ilvl w:val="0"/>
          <w:numId w:val="1"/>
        </w:numPr>
        <w:spacing w:line="240" w:lineRule="auto"/>
      </w:pPr>
      <w:r>
        <w:t>Номер карты</w:t>
      </w:r>
      <w:r w:rsidR="00C1587A">
        <w:rPr>
          <w:lang w:val="en-US"/>
        </w:rPr>
        <w:t>/</w:t>
      </w:r>
      <w:r w:rsidR="00C1587A">
        <w:t>счета</w:t>
      </w:r>
    </w:p>
    <w:p w:rsidR="00A54637" w:rsidRDefault="00A54637" w:rsidP="00DA35F5">
      <w:pPr>
        <w:numPr>
          <w:ilvl w:val="0"/>
          <w:numId w:val="1"/>
        </w:numPr>
        <w:spacing w:line="240" w:lineRule="auto"/>
      </w:pPr>
      <w:r>
        <w:t>Серию паспорта (</w:t>
      </w:r>
      <w:r w:rsidRPr="00A7258B">
        <w:rPr>
          <w:i/>
        </w:rPr>
        <w:t xml:space="preserve">4 цифры </w:t>
      </w:r>
      <w:r w:rsidRPr="00A7258B">
        <w:rPr>
          <w:b/>
          <w:i/>
        </w:rPr>
        <w:t>с пробелом</w:t>
      </w:r>
      <w:r w:rsidRPr="00A7258B">
        <w:rPr>
          <w:i/>
        </w:rPr>
        <w:t>, например 45 00</w:t>
      </w:r>
      <w:r>
        <w:t>)</w:t>
      </w:r>
    </w:p>
    <w:p w:rsidR="00A54637" w:rsidRDefault="00A54637" w:rsidP="00DA35F5">
      <w:pPr>
        <w:numPr>
          <w:ilvl w:val="0"/>
          <w:numId w:val="1"/>
        </w:numPr>
        <w:spacing w:line="240" w:lineRule="auto"/>
      </w:pPr>
      <w:r>
        <w:t>Номер паспорта (</w:t>
      </w:r>
      <w:r w:rsidRPr="00A7258B">
        <w:rPr>
          <w:i/>
        </w:rPr>
        <w:t>6 цифр</w:t>
      </w:r>
      <w:r>
        <w:t>)</w:t>
      </w:r>
    </w:p>
    <w:p w:rsidR="00A54637" w:rsidRDefault="00A54637" w:rsidP="00DA35F5">
      <w:pPr>
        <w:numPr>
          <w:ilvl w:val="0"/>
          <w:numId w:val="1"/>
        </w:numPr>
        <w:spacing w:line="240" w:lineRule="auto"/>
      </w:pPr>
      <w:r>
        <w:t>Ввести цифры с картинки</w:t>
      </w:r>
    </w:p>
    <w:p w:rsidR="00DA35F5" w:rsidRDefault="00DA35F5" w:rsidP="00DA35F5">
      <w:pPr>
        <w:numPr>
          <w:ilvl w:val="0"/>
          <w:numId w:val="1"/>
        </w:numPr>
        <w:spacing w:line="240" w:lineRule="auto"/>
      </w:pPr>
      <w:r>
        <w:t>Ознакомиться с правилами и указать галочку «С правилами ознакомлен»</w:t>
      </w:r>
    </w:p>
    <w:p w:rsidR="00DA35F5" w:rsidRPr="00B405FF" w:rsidRDefault="00DA35F5" w:rsidP="00DA35F5">
      <w:pPr>
        <w:numPr>
          <w:ilvl w:val="0"/>
          <w:numId w:val="1"/>
        </w:numPr>
        <w:spacing w:line="240" w:lineRule="auto"/>
      </w:pPr>
      <w:r>
        <w:t>Нажать кнопку «Далее»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A54637" w:rsidTr="0065689C">
        <w:trPr>
          <w:trHeight w:val="6937"/>
        </w:trPr>
        <w:tc>
          <w:tcPr>
            <w:tcW w:w="4536" w:type="dxa"/>
            <w:shd w:val="clear" w:color="auto" w:fill="auto"/>
          </w:tcPr>
          <w:p w:rsidR="00A54637" w:rsidRDefault="00A54637" w:rsidP="00A54637">
            <w:r>
              <w:object w:dxaOrig="4320" w:dyaOrig="3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342pt" o:ole="">
                  <v:imagedata r:id="rId8" o:title=""/>
                </v:shape>
                <o:OLEObject Type="Embed" ProgID="PBrush" ShapeID="_x0000_i1025" DrawAspect="Content" ObjectID="_1774275104" r:id="rId9"/>
              </w:object>
            </w:r>
          </w:p>
        </w:tc>
        <w:tc>
          <w:tcPr>
            <w:tcW w:w="4536" w:type="dxa"/>
            <w:shd w:val="clear" w:color="auto" w:fill="auto"/>
          </w:tcPr>
          <w:p w:rsidR="00A54637" w:rsidRDefault="00A54637" w:rsidP="00A54637">
            <w:r>
              <w:object w:dxaOrig="4320" w:dyaOrig="329">
                <v:shape id="_x0000_i1026" type="#_x0000_t75" style="width:3in;height:352.5pt" o:ole="">
                  <v:imagedata r:id="rId10" o:title=""/>
                </v:shape>
                <o:OLEObject Type="Embed" ProgID="PBrush" ShapeID="_x0000_i1026" DrawAspect="Content" ObjectID="_1774275105" r:id="rId11"/>
              </w:object>
            </w:r>
          </w:p>
        </w:tc>
      </w:tr>
    </w:tbl>
    <w:p w:rsidR="00C14AE3" w:rsidRDefault="00C14AE3"/>
    <w:p w:rsidR="00C1587A" w:rsidRDefault="00C1587A">
      <w:r>
        <w:br w:type="page"/>
      </w:r>
      <w:r>
        <w:lastRenderedPageBreak/>
        <w:t>Открыть настройки СБП, проверить что переводы по СБП включены и установить банк по умолчанию для входящих платежей</w:t>
      </w:r>
    </w:p>
    <w:p w:rsidR="00C1587A" w:rsidRDefault="00C1587A">
      <w:pPr>
        <w:rPr>
          <w:noProof/>
        </w:rPr>
      </w:pPr>
      <w:r w:rsidRPr="00BC6CA2">
        <w:rPr>
          <w:noProof/>
        </w:rPr>
        <w:drawing>
          <wp:inline distT="0" distB="0" distL="0" distR="0">
            <wp:extent cx="2228850" cy="421957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587A">
        <w:rPr>
          <w:noProof/>
        </w:rPr>
        <w:t xml:space="preserve"> </w:t>
      </w:r>
      <w:r w:rsidRPr="00BC6CA2">
        <w:rPr>
          <w:noProof/>
        </w:rPr>
        <w:drawing>
          <wp:inline distT="0" distB="0" distL="0" distR="0">
            <wp:extent cx="2028825" cy="4219575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7A" w:rsidRDefault="00C1587A">
      <w:r>
        <w:t>В банке по умолчанию выбрать счет на который будут поступать входящие платежи.</w:t>
      </w:r>
    </w:p>
    <w:p w:rsidR="00C1587A" w:rsidRDefault="00C1587A">
      <w:r w:rsidRPr="00BC6CA2">
        <w:rPr>
          <w:noProof/>
        </w:rPr>
        <w:drawing>
          <wp:inline distT="0" distB="0" distL="0" distR="0">
            <wp:extent cx="2076450" cy="43243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C36" w:rsidRDefault="00745C36"/>
    <w:p w:rsidR="00745C36" w:rsidRDefault="00745C36">
      <w:r>
        <w:t>При необходимости настроить запросы переводы из других банков без подтверждения, зафдите в настройки СБП и выберите «запрос на перевод из других банков», там добавьте те банки которым Вы доверяете.</w:t>
      </w:r>
      <w:bookmarkStart w:id="0" w:name="_GoBack"/>
      <w:bookmarkEnd w:id="0"/>
    </w:p>
    <w:p w:rsidR="00745C36" w:rsidRPr="00F31B26" w:rsidRDefault="00745C36">
      <w:r>
        <w:rPr>
          <w:noProof/>
        </w:rPr>
        <w:drawing>
          <wp:inline distT="0" distB="0" distL="0" distR="0" wp14:anchorId="20035E93" wp14:editId="5FF72376">
            <wp:extent cx="2524622" cy="525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9025" cy="526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C36" w:rsidRPr="00F31B26" w:rsidSect="00A54637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8D537B"/>
    <w:multiLevelType w:val="hybridMultilevel"/>
    <w:tmpl w:val="567A07BC"/>
    <w:lvl w:ilvl="0" w:tplc="B1E051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87A"/>
    <w:rsid w:val="0065689C"/>
    <w:rsid w:val="00745C36"/>
    <w:rsid w:val="0082334B"/>
    <w:rsid w:val="00912DA7"/>
    <w:rsid w:val="00A54637"/>
    <w:rsid w:val="00A61048"/>
    <w:rsid w:val="00A7258B"/>
    <w:rsid w:val="00B405FF"/>
    <w:rsid w:val="00C14AE3"/>
    <w:rsid w:val="00C1587A"/>
    <w:rsid w:val="00DA35F5"/>
    <w:rsid w:val="00F31B26"/>
    <w:rsid w:val="00FB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216E"/>
  <w15:chartTrackingRefBased/>
  <w15:docId w15:val="{F462B75C-894C-41B4-91D0-953062B3C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3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_&#1089;&#1072;&#1081;&#1090;\dbo\PrilojenSlaviabank_SetupDoc%20(3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PrilojenSlaviabank_SetupDoc (3).dot</Template>
  <TotalTime>13</TotalTime>
  <Pages>4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Поликашечкин Игорь Александрович</dc:creator>
  <cp:keywords/>
  <cp:lastModifiedBy>Поликашечкин Игорь Александрович</cp:lastModifiedBy>
  <cp:revision>2</cp:revision>
  <dcterms:created xsi:type="dcterms:W3CDTF">2024-04-10T14:00:00Z</dcterms:created>
  <dcterms:modified xsi:type="dcterms:W3CDTF">2024-04-10T14:25:00Z</dcterms:modified>
</cp:coreProperties>
</file>